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3E" w:rsidRPr="00F83BA3" w:rsidRDefault="0041563E" w:rsidP="004D07EE">
      <w:pPr>
        <w:pStyle w:val="Parastais1"/>
        <w:spacing w:before="0" w:after="0" w:line="240" w:lineRule="auto"/>
        <w:ind w:firstLine="0"/>
        <w:jc w:val="center"/>
        <w:rPr>
          <w:b/>
          <w:bCs/>
          <w:sz w:val="24"/>
          <w:szCs w:val="24"/>
        </w:rPr>
      </w:pPr>
      <w:bookmarkStart w:id="0" w:name="OLE_LINK1"/>
      <w:bookmarkStart w:id="1" w:name="OLE_LINK2"/>
      <w:bookmarkStart w:id="2" w:name="OLE_LINK3"/>
      <w:bookmarkStart w:id="3" w:name="OLE_LINK4"/>
      <w:bookmarkStart w:id="4" w:name="OLE_LINK5"/>
      <w:bookmarkStart w:id="5" w:name="_GoBack"/>
      <w:bookmarkEnd w:id="5"/>
      <w:r w:rsidRPr="00F83BA3">
        <w:rPr>
          <w:b/>
          <w:bCs/>
          <w:sz w:val="24"/>
          <w:szCs w:val="24"/>
        </w:rPr>
        <w:t xml:space="preserve">Ministru kabineta noteikumu projekta </w:t>
      </w:r>
    </w:p>
    <w:p w:rsidR="0041563E" w:rsidRPr="00F83BA3" w:rsidRDefault="0041563E" w:rsidP="004D07EE">
      <w:pPr>
        <w:pStyle w:val="Parastais1"/>
        <w:spacing w:before="0" w:after="0" w:line="240" w:lineRule="auto"/>
        <w:ind w:firstLine="0"/>
        <w:jc w:val="center"/>
        <w:rPr>
          <w:b/>
          <w:bCs/>
          <w:sz w:val="24"/>
          <w:szCs w:val="24"/>
        </w:rPr>
      </w:pPr>
      <w:r w:rsidRPr="00F83BA3">
        <w:rPr>
          <w:b/>
          <w:bCs/>
          <w:sz w:val="24"/>
          <w:szCs w:val="24"/>
        </w:rPr>
        <w:t xml:space="preserve">„Noteikumi par Eiropas Trešo valstu valstspiederīgo integrācijas fonda </w:t>
      </w:r>
    </w:p>
    <w:p w:rsidR="0041563E" w:rsidRPr="00F83BA3" w:rsidRDefault="0041563E" w:rsidP="004D07EE">
      <w:pPr>
        <w:pStyle w:val="Parastais1"/>
        <w:spacing w:before="0" w:after="0" w:line="240" w:lineRule="auto"/>
        <w:ind w:firstLine="0"/>
        <w:jc w:val="center"/>
        <w:rPr>
          <w:b/>
          <w:bCs/>
          <w:sz w:val="24"/>
          <w:szCs w:val="24"/>
        </w:rPr>
      </w:pPr>
      <w:r w:rsidRPr="00F83BA3">
        <w:rPr>
          <w:b/>
          <w:bCs/>
          <w:sz w:val="24"/>
          <w:szCs w:val="24"/>
        </w:rPr>
        <w:t>2013.gada pr</w:t>
      </w:r>
      <w:r w:rsidR="003A0848">
        <w:rPr>
          <w:b/>
          <w:bCs/>
          <w:sz w:val="24"/>
          <w:szCs w:val="24"/>
        </w:rPr>
        <w:t>ogrammas aktivitāšu īstenošanu”</w:t>
      </w:r>
      <w:r w:rsidRPr="00F83BA3">
        <w:rPr>
          <w:b/>
          <w:sz w:val="24"/>
          <w:szCs w:val="24"/>
        </w:rPr>
        <w:t xml:space="preserve"> </w:t>
      </w:r>
      <w:r w:rsidRPr="00F83BA3">
        <w:rPr>
          <w:b/>
          <w:bCs/>
          <w:sz w:val="24"/>
          <w:szCs w:val="24"/>
        </w:rPr>
        <w:t>sākotnējās ietekmes novērtējuma ziņojums</w:t>
      </w:r>
      <w:r w:rsidRPr="00F83BA3">
        <w:rPr>
          <w:b/>
          <w:sz w:val="24"/>
          <w:szCs w:val="24"/>
        </w:rPr>
        <w:t xml:space="preserve"> (anotācija)</w:t>
      </w:r>
    </w:p>
    <w:bookmarkEnd w:id="0"/>
    <w:bookmarkEnd w:id="1"/>
    <w:bookmarkEnd w:id="2"/>
    <w:bookmarkEnd w:id="3"/>
    <w:bookmarkEnd w:id="4"/>
    <w:p w:rsidR="002401B4" w:rsidRDefault="002401B4">
      <w:pPr>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72"/>
        <w:gridCol w:w="2402"/>
        <w:gridCol w:w="6213"/>
      </w:tblGrid>
      <w:tr w:rsidR="0041563E" w:rsidRPr="00F83BA3" w:rsidTr="007E3238">
        <w:trPr>
          <w:trHeight w:val="443"/>
        </w:trPr>
        <w:tc>
          <w:tcPr>
            <w:tcW w:w="5000" w:type="pct"/>
            <w:gridSpan w:val="3"/>
            <w:vAlign w:val="center"/>
          </w:tcPr>
          <w:p w:rsidR="002401B4" w:rsidRDefault="00F34055">
            <w:pPr>
              <w:jc w:val="center"/>
              <w:rPr>
                <w:rFonts w:ascii="Times New Roman" w:hAnsi="Times New Roman" w:cs="Times New Roman"/>
                <w:sz w:val="24"/>
                <w:szCs w:val="24"/>
              </w:rPr>
            </w:pPr>
            <w:r w:rsidRPr="00F83BA3">
              <w:rPr>
                <w:rFonts w:ascii="Times New Roman" w:hAnsi="Times New Roman" w:cs="Times New Roman"/>
                <w:b/>
                <w:bCs/>
                <w:sz w:val="24"/>
                <w:szCs w:val="24"/>
              </w:rPr>
              <w:t>I. Tiesību akta projekta izstrādes nepieciešamība</w:t>
            </w:r>
          </w:p>
        </w:tc>
      </w:tr>
      <w:tr w:rsidR="0041563E" w:rsidRPr="00F83BA3" w:rsidTr="007E3238">
        <w:tc>
          <w:tcPr>
            <w:tcW w:w="362" w:type="pct"/>
          </w:tcPr>
          <w:p w:rsidR="0041563E" w:rsidRPr="00F83BA3" w:rsidRDefault="00F34055" w:rsidP="004D07EE">
            <w:pPr>
              <w:rPr>
                <w:rFonts w:ascii="Times New Roman" w:hAnsi="Times New Roman" w:cs="Times New Roman"/>
                <w:sz w:val="24"/>
                <w:szCs w:val="24"/>
              </w:rPr>
            </w:pPr>
            <w:r w:rsidRPr="00F83BA3">
              <w:rPr>
                <w:rFonts w:ascii="Times New Roman" w:hAnsi="Times New Roman" w:cs="Times New Roman"/>
                <w:sz w:val="24"/>
                <w:szCs w:val="24"/>
              </w:rPr>
              <w:t>1.</w:t>
            </w:r>
          </w:p>
        </w:tc>
        <w:tc>
          <w:tcPr>
            <w:tcW w:w="1293" w:type="pct"/>
          </w:tcPr>
          <w:p w:rsidR="0041563E" w:rsidRPr="00F83BA3" w:rsidRDefault="00F34055" w:rsidP="004D07EE">
            <w:pPr>
              <w:rPr>
                <w:rFonts w:ascii="Times New Roman" w:hAnsi="Times New Roman" w:cs="Times New Roman"/>
                <w:sz w:val="24"/>
                <w:szCs w:val="24"/>
              </w:rPr>
            </w:pPr>
            <w:r w:rsidRPr="00F83BA3">
              <w:rPr>
                <w:rFonts w:ascii="Times New Roman" w:hAnsi="Times New Roman" w:cs="Times New Roman"/>
                <w:sz w:val="24"/>
                <w:szCs w:val="24"/>
              </w:rPr>
              <w:t>Pamatojums</w:t>
            </w:r>
          </w:p>
        </w:tc>
        <w:tc>
          <w:tcPr>
            <w:tcW w:w="3345" w:type="pct"/>
          </w:tcPr>
          <w:p w:rsidR="002401B4" w:rsidRDefault="00B85668">
            <w:pPr>
              <w:pStyle w:val="naiskr"/>
              <w:spacing w:before="0" w:after="0"/>
              <w:ind w:firstLine="301"/>
              <w:contextualSpacing/>
              <w:jc w:val="both"/>
            </w:pPr>
            <w:r w:rsidRPr="00F83BA3">
              <w:t>Saskaņā ar Eiropas Padomes</w:t>
            </w:r>
            <w:r w:rsidR="004D07EE">
              <w:t xml:space="preserve"> 2007.gada 25.jūnija lēmuma Nr.</w:t>
            </w:r>
            <w:r w:rsidRPr="00F83BA3">
              <w:t>2007/435/EK, ar ko laikposmam no 2007.gada līdz 2013.gadam izveido Eiropas Trešo valstu valstspiederīgo integrācijas fondu kā daļu no Vispārīgās programmas „Solidaritāte un migrācijas plūsmu pārvaldība”, attiecībā uz dalībvalstu pārvaldības un kontroles sistēmām, administratīvās un finanšu pārvaldības noteikumiem un Fonda līdzfinansēto projekta izdevumu atbilstību, 19.pantu, Eiropas Komisija ir apstiprinājusi Eiropas Trešo valstu valstsp</w:t>
            </w:r>
            <w:r w:rsidR="00162FC8">
              <w:t>iederīgo integrācijas fonda 2013</w:t>
            </w:r>
            <w:r w:rsidRPr="00F83BA3">
              <w:t>.gada programmu.</w:t>
            </w:r>
          </w:p>
          <w:p w:rsidR="002401B4" w:rsidRDefault="00B85668">
            <w:pPr>
              <w:pStyle w:val="naiskr"/>
              <w:spacing w:before="0" w:after="0"/>
              <w:ind w:firstLine="301"/>
              <w:contextualSpacing/>
              <w:jc w:val="both"/>
            </w:pPr>
            <w:r w:rsidRPr="00F83BA3">
              <w:t>Eiropas Komisijas 2008.gada 5.marta lēmuma Nr. 2008/457/EK, kas nosaka kārtību, kādā īstenojams Padomes lēmums 2007/435/EK, ar ko laikposmam no 2007.gada līdz 2013.gadam izveido Eiropas Trešo valstu valstspiederīgo integrācijas fondu kā daļu no Vispārīgās programmas „Solidaritāte un migrācijas plūsmu pārvaldība”, attiecībā uz dalībvalstu pārvaldības un kontroles sistēmām, administratīvās un finanšu pārvaldības noteikumiem un Fonda līdzfinansēto projekta izdevumu atbilstību 9.pants nosaka, ka dalībvalstīm jānosaka projektu atlases un finansējuma piešķiršanas procedūra.</w:t>
            </w:r>
          </w:p>
          <w:p w:rsidR="002401B4" w:rsidRDefault="004D07EE">
            <w:pPr>
              <w:pStyle w:val="naiskr"/>
              <w:spacing w:before="0" w:after="0"/>
              <w:ind w:firstLine="301"/>
              <w:contextualSpacing/>
              <w:jc w:val="both"/>
            </w:pPr>
            <w:r>
              <w:t>Vispārīgās</w:t>
            </w:r>
            <w:r w:rsidR="00B85668" w:rsidRPr="00F83BA3">
              <w:t xml:space="preserve"> programmas „Solidaritāte un migrācijas plūsm</w:t>
            </w:r>
            <w:r>
              <w:t>u pārvaldība” ietvaros izveidoto</w:t>
            </w:r>
            <w:r w:rsidR="00B85668" w:rsidRPr="00F83BA3">
              <w:t xml:space="preserve"> fondu </w:t>
            </w:r>
            <w:r>
              <w:t xml:space="preserve">vadības </w:t>
            </w:r>
            <w:r w:rsidR="00B85668" w:rsidRPr="00F83BA3">
              <w:t>likuma 7.panta otrās daļas 1.punkts nosaka, ka vadošās iestādes pienākums ir nodrošināt plānošanas dokumentu izstrādi, sa</w:t>
            </w:r>
            <w:r>
              <w:t>vukārt, 14.panta 3.punkts paredz</w:t>
            </w:r>
            <w:r w:rsidR="00B85668" w:rsidRPr="00F83BA3">
              <w:t>, ka Ministru kabinet</w:t>
            </w:r>
            <w:r>
              <w:t>s</w:t>
            </w:r>
            <w:r w:rsidR="00B85668" w:rsidRPr="00F83BA3">
              <w:t xml:space="preserve"> </w:t>
            </w:r>
            <w:r>
              <w:t>nosaka</w:t>
            </w:r>
            <w:r w:rsidR="00B85668" w:rsidRPr="00F83BA3">
              <w:t xml:space="preserve"> fonda projektu konkursa organizēšanas kārtību, prasības fonda finansējuma saņēmējiem, fonda projektu iesniegumu sagatavošanas un iesniegšanas kārtību un to vērtēšanas kritērijus, fonda projektu atlases kārtību, granta līguma slēgšanas kārtību, kā arī tehniskās palīdzības aktivitātes īstenošanas kārtību.</w:t>
            </w:r>
            <w:r w:rsidR="00B85668" w:rsidRPr="00F83BA3" w:rsidDel="00AF0A44">
              <w:t xml:space="preserve"> </w:t>
            </w:r>
          </w:p>
          <w:p w:rsidR="002401B4" w:rsidRDefault="00B85668">
            <w:pPr>
              <w:pStyle w:val="naiskr"/>
              <w:spacing w:before="0" w:after="0"/>
              <w:ind w:firstLine="301"/>
              <w:contextualSpacing/>
              <w:jc w:val="both"/>
            </w:pPr>
            <w:r w:rsidRPr="00F83BA3">
              <w:rPr>
                <w:bCs/>
              </w:rPr>
              <w:t xml:space="preserve">Ministru kabineta 2011.gada 22.februāra protokollēmuma Nr.11 41.§ 2.punkts paredz, ka Tieslietu ministrija nodod un Kultūras ministrija no 2011.gada 1.aprīļa pārņem Eiropas </w:t>
            </w:r>
            <w:r w:rsidR="004D07EE">
              <w:rPr>
                <w:bCs/>
              </w:rPr>
              <w:t>T</w:t>
            </w:r>
            <w:r w:rsidRPr="00F83BA3">
              <w:rPr>
                <w:bCs/>
              </w:rPr>
              <w:t>rešo valstu valstpiederīgo integrācijas</w:t>
            </w:r>
            <w:r w:rsidR="00162FC8">
              <w:rPr>
                <w:bCs/>
              </w:rPr>
              <w:t xml:space="preserve"> fonda</w:t>
            </w:r>
            <w:r w:rsidRPr="00F83BA3">
              <w:rPr>
                <w:bCs/>
              </w:rPr>
              <w:t xml:space="preserve"> vadošās iestādes funkciju īstenošanu. Atbilstoši šajā protokollēmumā noteiktajam 2011.gada 29.martā ir veikts grozījums Ministru kabineta 2003.gada 29.aprīļa noteikumos Nr.241 „</w:t>
            </w:r>
            <w:hyperlink r:id="rId11" w:tgtFrame="_blank" w:tooltip="Kultūras ministrijas nolikums /Spēkā esošs/" w:history="1">
              <w:r w:rsidRPr="00F83BA3">
                <w:rPr>
                  <w:bCs/>
                </w:rPr>
                <w:t>Kultūras ministrijas nolikums</w:t>
              </w:r>
            </w:hyperlink>
            <w:r w:rsidRPr="00F83BA3">
              <w:rPr>
                <w:bCs/>
              </w:rPr>
              <w:t>”, paredzot, ka Kultūras ministrija īsteno Eiropas Trešo valstu valstspiederīgo integrācijas fonda pārraudzību.</w:t>
            </w:r>
            <w:r w:rsidRPr="00F83BA3">
              <w:t xml:space="preserve"> Līdz ar Ministru kabineta 2011.gada 4.oktobra noteikumiem Nr.765 „Grozījums Ministru kabineta 2010.gada 27.jūlija noteikumos Nr.676 „Vispārīgās programmas </w:t>
            </w:r>
            <w:r w:rsidRPr="00F83BA3">
              <w:lastRenderedPageBreak/>
              <w:t>„Solidaritāte un migrācijas plūsmu pārvaldība” izveidoto fondu vadības un kontroles kārtība”” tika noteikts, ka Eiropas Trešo valstu valstspiederīgo integrācijas fonda (2007.–2013.gads) vadošā iestāde ir Kultūras ministrija.</w:t>
            </w:r>
          </w:p>
          <w:p w:rsidR="009D4DC0" w:rsidRPr="009D4DC0" w:rsidRDefault="000406CF">
            <w:pPr>
              <w:pStyle w:val="naiskr"/>
              <w:spacing w:before="0" w:after="0"/>
              <w:ind w:firstLine="301"/>
              <w:contextualSpacing/>
              <w:jc w:val="both"/>
              <w:rPr>
                <w:u w:val="single"/>
              </w:rPr>
            </w:pPr>
            <w:r w:rsidRPr="000406CF">
              <w:rPr>
                <w:bCs/>
                <w:u w:val="single"/>
              </w:rPr>
              <w:t xml:space="preserve">Saskaņā ar </w:t>
            </w:r>
            <w:r w:rsidRPr="000406CF">
              <w:rPr>
                <w:u w:val="single"/>
              </w:rPr>
              <w:t>Ministru kabineta 2011.gada 22.februāra protokollēmuma Nr.11 41.§ „Protokollēmuma projekts „Par sabiedrības integrācijas funkcijām” 10.punktu, Kultūras ministrija kā Eiropas Trešo valstu valstspiederīgo integrācijas fonda vadošā iestāde virza apstiprināšanai izstrādāto noteikumu projektu, kurā ir definēti pasākumi un to uzraudzības rādītāji, kas ir atbalstāmi Eiropas Trešo valstu valstspiederīgo integrācijas fonda 2013.gada programmas noteikto aktivitāšu ietvaros.</w:t>
            </w:r>
          </w:p>
          <w:p w:rsidR="007836A6" w:rsidRDefault="0050788F">
            <w:pPr>
              <w:pStyle w:val="naiskr"/>
              <w:spacing w:before="0" w:after="0"/>
              <w:ind w:firstLine="301"/>
              <w:contextualSpacing/>
              <w:jc w:val="both"/>
            </w:pPr>
            <w:r w:rsidRPr="008E135E">
              <w:t>Eiropas Pado</w:t>
            </w:r>
            <w:r>
              <w:t>mes 2007. gada 25. jūnija lēmums</w:t>
            </w:r>
            <w:r w:rsidRPr="008E135E">
              <w:t xml:space="preserve"> Nr. 2007/435/EK, ar ko laika posmam no 2007. gada līdz 2013. gadam izveido Eiropas Trešo valstu valstspiederīgo integrācijas fondu kā daļu no Vispārīgās programmas “Solidaritāte un migrācijas plūsmu pārvaldība”, (turpmāk – lēmums Nr. 2007/435/EK), 11. pantā noteikts, ka lēmuma īstenošanai paredzētais finansējums ir pieejams līdz 2013. gada 31. decembrim. </w:t>
            </w:r>
            <w:r w:rsidR="007836A6" w:rsidRPr="00365321">
              <w:t xml:space="preserve">Saskaņā ar 2009.gada 9.jūlija Komisijas lēmumu (2009/534/EK)  </w:t>
            </w:r>
            <w:r w:rsidR="007836A6" w:rsidRPr="00365321">
              <w:rPr>
                <w:bCs/>
              </w:rPr>
              <w:t>ar kuru groza Lēmumu 2008/457/EK</w:t>
            </w:r>
            <w:r w:rsidR="007836A6">
              <w:rPr>
                <w:bCs/>
              </w:rPr>
              <w:t xml:space="preserve"> (turpmāk – Lēmums)</w:t>
            </w:r>
            <w:r w:rsidR="007836A6" w:rsidRPr="00365321">
              <w:rPr>
                <w:bCs/>
              </w:rPr>
              <w:t>, kas nosaka kārtību, kādā īstenojams Padomes Lēmums 2007/435/EK, ar ko laik</w:t>
            </w:r>
            <w:r w:rsidR="007836A6">
              <w:rPr>
                <w:bCs/>
              </w:rPr>
              <w:t>a</w:t>
            </w:r>
            <w:r w:rsidR="007836A6" w:rsidRPr="00365321">
              <w:rPr>
                <w:bCs/>
              </w:rPr>
              <w:t>posmam no 2007. gada līdz 2013. gadam izveido Eiropas Trešo valstu valstspiederīgo integrācijas fondu kā daļu no Vispārīgās programmas “Solidaritāte un migrācijas plūsmu pārvaldība”, attiecībā uz dalībvalstu pārvaldības un kontroles sistēmām, administratīvās un finanšu pārvaldības noteikumiem un Fonda līdzfinansēto projektu izdevumu atbilstību</w:t>
            </w:r>
            <w:r w:rsidR="007836A6">
              <w:rPr>
                <w:bCs/>
              </w:rPr>
              <w:t xml:space="preserve"> 1.panta 3.punktu tika aizstāts Lēmuma XI pielikuma 1.4.1. punktu aizstāja ar sekojošu punktu: 1) Projekta izmaksām jārodas un attiecīgajiem maksājumiem jābūt izdarītiem (izņemot amaortizāciju) pēc tā gada 1.janvāra, kas minēts finansēšanas lēmumā, ar kuru apstiprinātas dalībvalsts gada programmas. Atbilstības laikaposms ir līdz (N (*) +2) gada 3.jūnijam, kas nozīmē, ka projekta izdevumie jārodas  pirms šī datuma, kur (*) N ir gads, kas minēts finansēšanas lēmumā, ar kuru apstiprināta dalībvalsts programma.   Komisija ar 2013.gada 27.jūnijā pieņēma lēmumu (</w:t>
            </w:r>
            <w:r w:rsidR="007836A6">
              <w:rPr>
                <w:rFonts w:ascii="TimesNewRoman" w:hAnsi="TimesNewRoman" w:cs="TimesNewRoman"/>
              </w:rPr>
              <w:t>C(2013) 4074 final)</w:t>
            </w:r>
            <w:r w:rsidR="007836A6">
              <w:rPr>
                <w:bCs/>
              </w:rPr>
              <w:t xml:space="preserve"> ar ko Latvijai apstiprina 2013.gada ikgadējo programmu eiropas Trešo valstu valstpsiederīgo integrācijas fondam un 2013.gada līdzfinansējumu no šā fonda. Saskaņā ar šā lēmuma 3.pantu attiecībā uz 2013.gada programmu izdevumu atbilstības galīgais datums pasākumiem ir </w:t>
            </w:r>
            <w:r w:rsidR="007836A6" w:rsidRPr="0050788F">
              <w:rPr>
                <w:b/>
                <w:bCs/>
              </w:rPr>
              <w:t>2015.gada 30.jūnijs</w:t>
            </w:r>
            <w:r w:rsidR="007836A6">
              <w:rPr>
                <w:bCs/>
              </w:rPr>
              <w:t>, un izdevumu atbilstības galīgais datums tehniskai palīdzībai ir 2016.gada 31.marts.</w:t>
            </w:r>
          </w:p>
          <w:p w:rsidR="002401B4" w:rsidRDefault="002401B4">
            <w:pPr>
              <w:pStyle w:val="naiskr"/>
              <w:spacing w:before="0" w:after="0"/>
              <w:ind w:firstLine="301"/>
              <w:contextualSpacing/>
              <w:jc w:val="both"/>
            </w:pPr>
          </w:p>
        </w:tc>
      </w:tr>
      <w:tr w:rsidR="0041563E" w:rsidRPr="00F83BA3" w:rsidTr="007E3238">
        <w:tc>
          <w:tcPr>
            <w:tcW w:w="362" w:type="pct"/>
          </w:tcPr>
          <w:p w:rsidR="0041563E" w:rsidRPr="00F83BA3" w:rsidRDefault="00F34055" w:rsidP="004D07EE">
            <w:pPr>
              <w:rPr>
                <w:rFonts w:ascii="Times New Roman" w:hAnsi="Times New Roman" w:cs="Times New Roman"/>
                <w:sz w:val="24"/>
                <w:szCs w:val="24"/>
              </w:rPr>
            </w:pPr>
            <w:r w:rsidRPr="00F83BA3">
              <w:rPr>
                <w:rFonts w:ascii="Times New Roman" w:hAnsi="Times New Roman" w:cs="Times New Roman"/>
                <w:sz w:val="24"/>
                <w:szCs w:val="24"/>
              </w:rPr>
              <w:lastRenderedPageBreak/>
              <w:t>2.</w:t>
            </w:r>
          </w:p>
        </w:tc>
        <w:tc>
          <w:tcPr>
            <w:tcW w:w="1293" w:type="pct"/>
          </w:tcPr>
          <w:p w:rsidR="0041563E" w:rsidRPr="00F83BA3" w:rsidRDefault="00F34055" w:rsidP="004D07EE">
            <w:pPr>
              <w:rPr>
                <w:rFonts w:ascii="Times New Roman" w:hAnsi="Times New Roman" w:cs="Times New Roman"/>
                <w:sz w:val="24"/>
                <w:szCs w:val="24"/>
              </w:rPr>
            </w:pPr>
            <w:r w:rsidRPr="00F83BA3">
              <w:rPr>
                <w:rFonts w:ascii="Times New Roman" w:hAnsi="Times New Roman" w:cs="Times New Roman"/>
                <w:sz w:val="24"/>
                <w:szCs w:val="24"/>
              </w:rPr>
              <w:t xml:space="preserve">Pašreizējā situācija un problēmas, kuru </w:t>
            </w:r>
            <w:r w:rsidRPr="00F83BA3">
              <w:rPr>
                <w:rFonts w:ascii="Times New Roman" w:hAnsi="Times New Roman" w:cs="Times New Roman"/>
                <w:sz w:val="24"/>
                <w:szCs w:val="24"/>
              </w:rPr>
              <w:lastRenderedPageBreak/>
              <w:t>risināšanai tiesību akta projekts izstrādāts, tiesiskā regulējuma mērķis un būtība</w:t>
            </w:r>
          </w:p>
        </w:tc>
        <w:tc>
          <w:tcPr>
            <w:tcW w:w="3345" w:type="pct"/>
          </w:tcPr>
          <w:p w:rsidR="00E9221A" w:rsidRDefault="000B7F4E" w:rsidP="00E9221A">
            <w:pPr>
              <w:ind w:firstLine="382"/>
              <w:jc w:val="both"/>
              <w:rPr>
                <w:rFonts w:ascii="Times New Roman" w:hAnsi="Times New Roman" w:cs="Times New Roman"/>
                <w:sz w:val="24"/>
                <w:szCs w:val="24"/>
              </w:rPr>
            </w:pPr>
            <w:r w:rsidRPr="00F83BA3">
              <w:rPr>
                <w:rFonts w:ascii="Times New Roman" w:hAnsi="Times New Roman" w:cs="Times New Roman"/>
                <w:bCs/>
                <w:sz w:val="24"/>
                <w:szCs w:val="24"/>
              </w:rPr>
              <w:lastRenderedPageBreak/>
              <w:t>Ministru kabineta noteikumu projektā</w:t>
            </w:r>
            <w:r w:rsidRPr="00F83BA3">
              <w:rPr>
                <w:rFonts w:ascii="Times New Roman" w:hAnsi="Times New Roman" w:cs="Times New Roman"/>
                <w:b/>
                <w:bCs/>
                <w:sz w:val="24"/>
                <w:szCs w:val="24"/>
              </w:rPr>
              <w:t xml:space="preserve"> </w:t>
            </w:r>
            <w:r w:rsidRPr="00F83BA3">
              <w:rPr>
                <w:rFonts w:ascii="Times New Roman" w:hAnsi="Times New Roman" w:cs="Times New Roman"/>
                <w:bCs/>
                <w:sz w:val="24"/>
                <w:szCs w:val="24"/>
              </w:rPr>
              <w:t xml:space="preserve">„Noteikumi par Eiropas Trešo valstu valstspiederīgo integrācijas fonda </w:t>
            </w:r>
            <w:r w:rsidRPr="00F83BA3">
              <w:rPr>
                <w:rFonts w:ascii="Times New Roman" w:hAnsi="Times New Roman" w:cs="Times New Roman"/>
                <w:bCs/>
                <w:sz w:val="24"/>
                <w:szCs w:val="24"/>
              </w:rPr>
              <w:lastRenderedPageBreak/>
              <w:t>2013.gada programmas aktivitāšu īstenošanu”</w:t>
            </w:r>
            <w:r w:rsidRPr="00F83BA3">
              <w:rPr>
                <w:rFonts w:ascii="Times New Roman" w:hAnsi="Times New Roman" w:cs="Times New Roman"/>
                <w:sz w:val="24"/>
                <w:szCs w:val="24"/>
              </w:rPr>
              <w:t xml:space="preserve"> (turpmāk – noteikumu projekts) vadošā iestāde ir noteikusi aktivitāšu īstenošanas kārtību, projektu iesniegumu vērtēšanas kritērijus, projektu iesniegumu atlases organizēšanas kārtību, projekta iesniegumu sagatavošanas un iesniegšanas kārtību, prasības projekta iesnieguma iesniedzējiem, granta līguma slēgšanas kārtību, projektu īstenošanas kārtību, tehniskās palīdzības aktivitātes īstenošanas kārtību. </w:t>
            </w:r>
          </w:p>
          <w:p w:rsidR="00E9221A" w:rsidRDefault="000B7F4E">
            <w:pPr>
              <w:ind w:firstLine="382"/>
              <w:jc w:val="both"/>
              <w:rPr>
                <w:rFonts w:ascii="Times New Roman" w:hAnsi="Times New Roman" w:cs="Times New Roman"/>
                <w:sz w:val="24"/>
                <w:szCs w:val="24"/>
              </w:rPr>
            </w:pPr>
            <w:r w:rsidRPr="00F83BA3">
              <w:rPr>
                <w:rFonts w:ascii="Times New Roman" w:hAnsi="Times New Roman" w:cs="Times New Roman"/>
                <w:sz w:val="24"/>
                <w:szCs w:val="24"/>
              </w:rPr>
              <w:t>Noteikumu projekts nepieciešams, lai uzsāktu projektu atlasi 2013.gada programmas aktivitātēs un nodrošinātu efektīvu Eiropas Trešo valstu valstspiederīgo inte</w:t>
            </w:r>
            <w:r w:rsidR="00E9221A">
              <w:rPr>
                <w:rFonts w:ascii="Times New Roman" w:hAnsi="Times New Roman" w:cs="Times New Roman"/>
                <w:sz w:val="24"/>
                <w:szCs w:val="24"/>
              </w:rPr>
              <w:t>grācijas fonda līdzekļu apguvi šādās aktivitātēs:</w:t>
            </w:r>
          </w:p>
          <w:p w:rsidR="00E9221A" w:rsidRPr="00E9221A" w:rsidRDefault="00AB2B97" w:rsidP="00E9221A">
            <w:pPr>
              <w:pStyle w:val="tv213"/>
              <w:tabs>
                <w:tab w:val="left" w:pos="1134"/>
                <w:tab w:val="left" w:pos="1701"/>
              </w:tabs>
              <w:spacing w:before="0" w:line="240" w:lineRule="auto"/>
              <w:ind w:firstLine="0"/>
              <w:rPr>
                <w:rFonts w:eastAsiaTheme="minorHAnsi"/>
                <w:color w:val="auto"/>
                <w:sz w:val="24"/>
                <w:szCs w:val="24"/>
                <w:lang w:eastAsia="en-US"/>
              </w:rPr>
            </w:pPr>
            <w:r>
              <w:rPr>
                <w:rFonts w:eastAsiaTheme="minorHAnsi"/>
                <w:color w:val="auto"/>
                <w:sz w:val="24"/>
                <w:szCs w:val="24"/>
                <w:lang w:eastAsia="en-US"/>
              </w:rPr>
              <w:t>- </w:t>
            </w:r>
            <w:r w:rsidR="00E9221A" w:rsidRPr="00E9221A">
              <w:rPr>
                <w:rFonts w:eastAsiaTheme="minorHAnsi"/>
                <w:color w:val="auto"/>
                <w:sz w:val="24"/>
                <w:szCs w:val="24"/>
                <w:lang w:eastAsia="en-US"/>
              </w:rPr>
              <w:t>1.”a” aktivitātē „Valodas un adaptācijas programmu attīstība, trešo valstu pilsoņu integrācijai un saliedētas sabiedrības veidošanai”</w:t>
            </w:r>
            <w:r w:rsidR="00E9221A">
              <w:rPr>
                <w:rFonts w:eastAsiaTheme="minorHAnsi"/>
                <w:color w:val="auto"/>
                <w:sz w:val="24"/>
                <w:szCs w:val="24"/>
                <w:lang w:eastAsia="en-US"/>
              </w:rPr>
              <w:t xml:space="preserve"> (kopējais aktivitātes finansējums 1 826 280,32 </w:t>
            </w:r>
            <w:r w:rsidR="00E9221A" w:rsidRPr="00E9221A">
              <w:rPr>
                <w:rFonts w:eastAsiaTheme="minorHAnsi"/>
                <w:i/>
                <w:color w:val="auto"/>
                <w:sz w:val="24"/>
                <w:szCs w:val="24"/>
                <w:lang w:eastAsia="en-US"/>
              </w:rPr>
              <w:t>euro</w:t>
            </w:r>
            <w:r w:rsidR="00E9221A">
              <w:rPr>
                <w:rFonts w:eastAsiaTheme="minorHAnsi"/>
                <w:color w:val="auto"/>
                <w:sz w:val="24"/>
                <w:szCs w:val="24"/>
                <w:lang w:eastAsia="en-US"/>
              </w:rPr>
              <w:t>)</w:t>
            </w:r>
            <w:r w:rsidR="00E9221A" w:rsidRPr="00E9221A">
              <w:rPr>
                <w:rFonts w:eastAsiaTheme="minorHAnsi"/>
                <w:color w:val="auto"/>
                <w:sz w:val="24"/>
                <w:szCs w:val="24"/>
                <w:lang w:eastAsia="en-US"/>
              </w:rPr>
              <w:t>;</w:t>
            </w:r>
          </w:p>
          <w:p w:rsidR="00E9221A" w:rsidRPr="00E9221A" w:rsidRDefault="00AB2B97" w:rsidP="00E9221A">
            <w:pPr>
              <w:pStyle w:val="tv213"/>
              <w:tabs>
                <w:tab w:val="left" w:pos="1134"/>
                <w:tab w:val="left" w:pos="1701"/>
              </w:tabs>
              <w:spacing w:before="0" w:line="240" w:lineRule="auto"/>
              <w:ind w:firstLine="0"/>
              <w:rPr>
                <w:rFonts w:eastAsiaTheme="minorHAnsi"/>
                <w:color w:val="auto"/>
                <w:sz w:val="24"/>
                <w:szCs w:val="24"/>
                <w:lang w:eastAsia="en-US"/>
              </w:rPr>
            </w:pPr>
            <w:r>
              <w:rPr>
                <w:rFonts w:eastAsiaTheme="minorHAnsi"/>
                <w:color w:val="auto"/>
                <w:sz w:val="24"/>
                <w:szCs w:val="24"/>
                <w:lang w:eastAsia="en-US"/>
              </w:rPr>
              <w:t>-</w:t>
            </w:r>
            <w:r>
              <w:rPr>
                <w:rFonts w:eastAsiaTheme="minorHAnsi"/>
              </w:rPr>
              <w:t> </w:t>
            </w:r>
            <w:r w:rsidR="00E9221A" w:rsidRPr="00E9221A">
              <w:rPr>
                <w:rFonts w:eastAsiaTheme="minorHAnsi"/>
                <w:color w:val="auto"/>
                <w:sz w:val="24"/>
                <w:szCs w:val="24"/>
                <w:lang w:eastAsia="en-US"/>
              </w:rPr>
              <w:t>1.”b” aktivitātē „Nacionālais integrācijas centrs un informatīvi pasākumi Latvijas sabiedrībai”</w:t>
            </w:r>
            <w:r w:rsidR="00E9221A">
              <w:rPr>
                <w:rFonts w:eastAsiaTheme="minorHAnsi"/>
                <w:color w:val="auto"/>
                <w:sz w:val="24"/>
                <w:szCs w:val="24"/>
                <w:lang w:eastAsia="en-US"/>
              </w:rPr>
              <w:t xml:space="preserve"> (kopējais aktivitātes pieejamais finansējums</w:t>
            </w:r>
            <w:r w:rsidR="008357DC">
              <w:rPr>
                <w:rFonts w:eastAsiaTheme="minorHAnsi"/>
                <w:color w:val="auto"/>
                <w:sz w:val="24"/>
                <w:szCs w:val="24"/>
                <w:lang w:eastAsia="en-US"/>
              </w:rPr>
              <w:t xml:space="preserve"> 500</w:t>
            </w:r>
            <w:r w:rsidR="00B975A8">
              <w:rPr>
                <w:rFonts w:eastAsiaTheme="minorHAnsi"/>
                <w:color w:val="auto"/>
                <w:sz w:val="24"/>
                <w:szCs w:val="24"/>
                <w:lang w:eastAsia="en-US"/>
              </w:rPr>
              <w:t> </w:t>
            </w:r>
            <w:r w:rsidR="008357DC">
              <w:rPr>
                <w:rFonts w:eastAsiaTheme="minorHAnsi"/>
                <w:color w:val="auto"/>
                <w:sz w:val="24"/>
                <w:szCs w:val="24"/>
                <w:lang w:eastAsia="en-US"/>
              </w:rPr>
              <w:t>000</w:t>
            </w:r>
            <w:r w:rsidR="00B975A8">
              <w:rPr>
                <w:rFonts w:eastAsiaTheme="minorHAnsi"/>
                <w:color w:val="auto"/>
                <w:sz w:val="24"/>
                <w:szCs w:val="24"/>
                <w:lang w:eastAsia="en-US"/>
              </w:rPr>
              <w:t>,00</w:t>
            </w:r>
            <w:r w:rsidR="008357DC">
              <w:rPr>
                <w:rFonts w:eastAsiaTheme="minorHAnsi"/>
                <w:color w:val="auto"/>
                <w:sz w:val="24"/>
                <w:szCs w:val="24"/>
                <w:lang w:eastAsia="en-US"/>
              </w:rPr>
              <w:t xml:space="preserve"> </w:t>
            </w:r>
            <w:r w:rsidR="008357DC" w:rsidRPr="008357DC">
              <w:rPr>
                <w:rFonts w:eastAsiaTheme="minorHAnsi"/>
                <w:i/>
                <w:color w:val="auto"/>
                <w:sz w:val="24"/>
                <w:szCs w:val="24"/>
                <w:lang w:eastAsia="en-US"/>
              </w:rPr>
              <w:t>euro</w:t>
            </w:r>
            <w:r w:rsidR="008357DC">
              <w:rPr>
                <w:rFonts w:eastAsiaTheme="minorHAnsi"/>
                <w:color w:val="auto"/>
                <w:sz w:val="24"/>
                <w:szCs w:val="24"/>
                <w:lang w:eastAsia="en-US"/>
              </w:rPr>
              <w:t>)</w:t>
            </w:r>
            <w:r w:rsidR="00E9221A" w:rsidRPr="00E9221A">
              <w:rPr>
                <w:rFonts w:eastAsiaTheme="minorHAnsi"/>
                <w:color w:val="auto"/>
                <w:sz w:val="24"/>
                <w:szCs w:val="24"/>
                <w:lang w:eastAsia="en-US"/>
              </w:rPr>
              <w:t>;</w:t>
            </w:r>
          </w:p>
          <w:p w:rsidR="00E9221A" w:rsidRPr="00E9221A" w:rsidRDefault="00AB2B97" w:rsidP="00E9221A">
            <w:pPr>
              <w:pStyle w:val="tv213"/>
              <w:tabs>
                <w:tab w:val="left" w:pos="1134"/>
                <w:tab w:val="left" w:pos="1701"/>
              </w:tabs>
              <w:spacing w:before="0" w:line="240" w:lineRule="auto"/>
              <w:ind w:firstLine="0"/>
              <w:rPr>
                <w:rFonts w:eastAsiaTheme="minorHAnsi"/>
                <w:color w:val="auto"/>
                <w:sz w:val="24"/>
                <w:szCs w:val="24"/>
                <w:lang w:eastAsia="en-US"/>
              </w:rPr>
            </w:pPr>
            <w:r>
              <w:rPr>
                <w:rFonts w:eastAsiaTheme="minorHAnsi"/>
                <w:color w:val="auto"/>
                <w:sz w:val="24"/>
                <w:szCs w:val="24"/>
                <w:lang w:eastAsia="en-US"/>
              </w:rPr>
              <w:t>- </w:t>
            </w:r>
            <w:r w:rsidR="00E9221A" w:rsidRPr="00E9221A">
              <w:rPr>
                <w:rFonts w:eastAsiaTheme="minorHAnsi"/>
                <w:color w:val="auto"/>
                <w:sz w:val="24"/>
                <w:szCs w:val="24"/>
                <w:lang w:eastAsia="en-US"/>
              </w:rPr>
              <w:t>2.aktivitātē „Izveidot un ieviest sistēmas, kas paredzētas informācijas par dažādu trešo valstu pilsoņu kategoriju vajadzībām savākšanai un analīzei”</w:t>
            </w:r>
            <w:r w:rsidR="00E9221A">
              <w:rPr>
                <w:rFonts w:eastAsiaTheme="minorHAnsi"/>
                <w:color w:val="auto"/>
                <w:sz w:val="24"/>
                <w:szCs w:val="24"/>
                <w:lang w:eastAsia="en-US"/>
              </w:rPr>
              <w:t xml:space="preserve"> (kopējais aktivitātes pieejamais finansējums</w:t>
            </w:r>
            <w:r w:rsidR="008357DC">
              <w:rPr>
                <w:rFonts w:eastAsiaTheme="minorHAnsi"/>
                <w:color w:val="auto"/>
                <w:sz w:val="24"/>
                <w:szCs w:val="24"/>
                <w:lang w:eastAsia="en-US"/>
              </w:rPr>
              <w:t xml:space="preserve"> 25</w:t>
            </w:r>
            <w:r w:rsidR="00B975A8">
              <w:rPr>
                <w:rFonts w:eastAsiaTheme="minorHAnsi"/>
                <w:color w:val="auto"/>
                <w:sz w:val="24"/>
                <w:szCs w:val="24"/>
                <w:lang w:eastAsia="en-US"/>
              </w:rPr>
              <w:t> </w:t>
            </w:r>
            <w:r w:rsidR="008357DC">
              <w:rPr>
                <w:rFonts w:eastAsiaTheme="minorHAnsi"/>
                <w:color w:val="auto"/>
                <w:sz w:val="24"/>
                <w:szCs w:val="24"/>
                <w:lang w:eastAsia="en-US"/>
              </w:rPr>
              <w:t>000</w:t>
            </w:r>
            <w:r w:rsidR="00B975A8">
              <w:rPr>
                <w:rFonts w:eastAsiaTheme="minorHAnsi"/>
                <w:color w:val="auto"/>
                <w:sz w:val="24"/>
                <w:szCs w:val="24"/>
                <w:lang w:eastAsia="en-US"/>
              </w:rPr>
              <w:t>,00</w:t>
            </w:r>
            <w:r w:rsidR="008357DC">
              <w:rPr>
                <w:rFonts w:eastAsiaTheme="minorHAnsi"/>
                <w:color w:val="auto"/>
                <w:sz w:val="24"/>
                <w:szCs w:val="24"/>
                <w:lang w:eastAsia="en-US"/>
              </w:rPr>
              <w:t xml:space="preserve"> </w:t>
            </w:r>
            <w:r w:rsidR="008357DC" w:rsidRPr="008357DC">
              <w:rPr>
                <w:rFonts w:eastAsiaTheme="minorHAnsi"/>
                <w:i/>
                <w:color w:val="auto"/>
                <w:sz w:val="24"/>
                <w:szCs w:val="24"/>
                <w:lang w:eastAsia="en-US"/>
              </w:rPr>
              <w:t>euro</w:t>
            </w:r>
            <w:r w:rsidR="008357DC">
              <w:rPr>
                <w:rFonts w:eastAsiaTheme="minorHAnsi"/>
                <w:color w:val="auto"/>
                <w:sz w:val="24"/>
                <w:szCs w:val="24"/>
                <w:lang w:eastAsia="en-US"/>
              </w:rPr>
              <w:t>)</w:t>
            </w:r>
            <w:r w:rsidR="00E9221A" w:rsidRPr="00E9221A">
              <w:rPr>
                <w:rFonts w:eastAsiaTheme="minorHAnsi"/>
                <w:color w:val="auto"/>
                <w:sz w:val="24"/>
                <w:szCs w:val="24"/>
                <w:lang w:eastAsia="en-US"/>
              </w:rPr>
              <w:t>;</w:t>
            </w:r>
          </w:p>
          <w:p w:rsidR="00E9221A" w:rsidRPr="00E9221A" w:rsidRDefault="00AB2B97" w:rsidP="00E9221A">
            <w:pPr>
              <w:pStyle w:val="tv213"/>
              <w:tabs>
                <w:tab w:val="left" w:pos="1134"/>
                <w:tab w:val="left" w:pos="1701"/>
              </w:tabs>
              <w:spacing w:before="0" w:line="240" w:lineRule="auto"/>
              <w:ind w:firstLine="0"/>
              <w:rPr>
                <w:rFonts w:eastAsiaTheme="minorHAnsi"/>
                <w:color w:val="auto"/>
                <w:sz w:val="24"/>
                <w:szCs w:val="24"/>
                <w:lang w:eastAsia="en-US"/>
              </w:rPr>
            </w:pPr>
            <w:r>
              <w:rPr>
                <w:rFonts w:eastAsiaTheme="minorHAnsi"/>
                <w:color w:val="auto"/>
                <w:sz w:val="24"/>
                <w:szCs w:val="24"/>
                <w:lang w:eastAsia="en-US"/>
              </w:rPr>
              <w:t>- </w:t>
            </w:r>
            <w:r w:rsidR="00E9221A" w:rsidRPr="00E9221A">
              <w:rPr>
                <w:rFonts w:eastAsiaTheme="minorHAnsi"/>
                <w:color w:val="auto"/>
                <w:sz w:val="24"/>
                <w:szCs w:val="24"/>
                <w:lang w:eastAsia="en-US"/>
              </w:rPr>
              <w:t>3.aktivitātē „Izstrādāt un ieviest starpkultūru mācību sistēmu, palielinot iespējas un daudzveidības apziņu, valsts, privāto institūciju un sociālo partneru personāla apmācība, kuri nodrošina pakalpojumus, tostarp izglītības iestādes”</w:t>
            </w:r>
            <w:r w:rsidR="00E9221A">
              <w:rPr>
                <w:rFonts w:eastAsiaTheme="minorHAnsi"/>
                <w:color w:val="auto"/>
                <w:sz w:val="24"/>
                <w:szCs w:val="24"/>
                <w:lang w:eastAsia="en-US"/>
              </w:rPr>
              <w:t xml:space="preserve"> (kopējais aktivitātes pieejamais finansējums 88</w:t>
            </w:r>
            <w:r w:rsidR="008357DC">
              <w:rPr>
                <w:rFonts w:eastAsiaTheme="minorHAnsi"/>
                <w:color w:val="auto"/>
                <w:sz w:val="24"/>
                <w:szCs w:val="24"/>
                <w:lang w:eastAsia="en-US"/>
              </w:rPr>
              <w:t> </w:t>
            </w:r>
            <w:r w:rsidR="00E9221A">
              <w:rPr>
                <w:rFonts w:eastAsiaTheme="minorHAnsi"/>
                <w:color w:val="auto"/>
                <w:sz w:val="24"/>
                <w:szCs w:val="24"/>
                <w:lang w:eastAsia="en-US"/>
              </w:rPr>
              <w:t>259</w:t>
            </w:r>
            <w:r w:rsidR="008357DC">
              <w:rPr>
                <w:rFonts w:eastAsiaTheme="minorHAnsi"/>
                <w:color w:val="auto"/>
                <w:sz w:val="24"/>
                <w:szCs w:val="24"/>
                <w:lang w:eastAsia="en-US"/>
              </w:rPr>
              <w:t xml:space="preserve">,20 </w:t>
            </w:r>
            <w:r w:rsidR="008357DC" w:rsidRPr="008357DC">
              <w:rPr>
                <w:rFonts w:eastAsiaTheme="minorHAnsi"/>
                <w:i/>
                <w:color w:val="auto"/>
                <w:sz w:val="24"/>
                <w:szCs w:val="24"/>
                <w:lang w:eastAsia="en-US"/>
              </w:rPr>
              <w:t>euro</w:t>
            </w:r>
            <w:r w:rsidR="008357DC">
              <w:rPr>
                <w:rFonts w:eastAsiaTheme="minorHAnsi"/>
                <w:color w:val="auto"/>
                <w:sz w:val="24"/>
                <w:szCs w:val="24"/>
                <w:lang w:eastAsia="en-US"/>
              </w:rPr>
              <w:t>)</w:t>
            </w:r>
            <w:r w:rsidR="00E9221A" w:rsidRPr="00E9221A">
              <w:rPr>
                <w:rFonts w:eastAsiaTheme="minorHAnsi"/>
                <w:color w:val="auto"/>
                <w:sz w:val="24"/>
                <w:szCs w:val="24"/>
                <w:lang w:eastAsia="en-US"/>
              </w:rPr>
              <w:t>;</w:t>
            </w:r>
          </w:p>
          <w:p w:rsidR="00E9221A" w:rsidRPr="00E9221A" w:rsidRDefault="00AB2B97" w:rsidP="00E9221A">
            <w:pPr>
              <w:pStyle w:val="tv213"/>
              <w:tabs>
                <w:tab w:val="left" w:pos="1134"/>
                <w:tab w:val="left" w:pos="1701"/>
              </w:tabs>
              <w:spacing w:before="0" w:line="240" w:lineRule="auto"/>
              <w:ind w:firstLine="0"/>
              <w:rPr>
                <w:rFonts w:eastAsiaTheme="minorHAnsi"/>
                <w:color w:val="auto"/>
                <w:sz w:val="24"/>
                <w:szCs w:val="24"/>
                <w:lang w:eastAsia="en-US"/>
              </w:rPr>
            </w:pPr>
            <w:r>
              <w:rPr>
                <w:rFonts w:eastAsiaTheme="minorHAnsi"/>
                <w:color w:val="auto"/>
                <w:sz w:val="24"/>
                <w:szCs w:val="24"/>
                <w:lang w:eastAsia="en-US"/>
              </w:rPr>
              <w:t>- </w:t>
            </w:r>
            <w:r w:rsidR="00E9221A" w:rsidRPr="00E9221A">
              <w:rPr>
                <w:rFonts w:eastAsiaTheme="minorHAnsi"/>
                <w:color w:val="auto"/>
                <w:sz w:val="24"/>
                <w:szCs w:val="24"/>
                <w:lang w:eastAsia="en-US"/>
              </w:rPr>
              <w:t>4.aktivitātē „Pieredzes, labās prakses un informācijas apmaiņa starp dalībvalstīm integrācijas jomā”</w:t>
            </w:r>
            <w:r w:rsidR="00E9221A">
              <w:rPr>
                <w:rFonts w:eastAsiaTheme="minorHAnsi"/>
                <w:color w:val="auto"/>
                <w:sz w:val="24"/>
                <w:szCs w:val="24"/>
                <w:lang w:eastAsia="en-US"/>
              </w:rPr>
              <w:t xml:space="preserve"> (kopējais aktivitātes pieejamais finansējums 15</w:t>
            </w:r>
            <w:r w:rsidR="00B975A8">
              <w:rPr>
                <w:rFonts w:eastAsiaTheme="minorHAnsi"/>
                <w:color w:val="auto"/>
                <w:sz w:val="24"/>
                <w:szCs w:val="24"/>
                <w:lang w:eastAsia="en-US"/>
              </w:rPr>
              <w:t> </w:t>
            </w:r>
            <w:r w:rsidR="00E9221A">
              <w:rPr>
                <w:rFonts w:eastAsiaTheme="minorHAnsi"/>
                <w:color w:val="auto"/>
                <w:sz w:val="24"/>
                <w:szCs w:val="24"/>
                <w:lang w:eastAsia="en-US"/>
              </w:rPr>
              <w:t>000</w:t>
            </w:r>
            <w:r w:rsidR="00B975A8">
              <w:rPr>
                <w:rFonts w:eastAsiaTheme="minorHAnsi"/>
                <w:color w:val="auto"/>
                <w:sz w:val="24"/>
                <w:szCs w:val="24"/>
                <w:lang w:eastAsia="en-US"/>
              </w:rPr>
              <w:t>,00</w:t>
            </w:r>
            <w:r w:rsidR="00E9221A">
              <w:rPr>
                <w:rFonts w:eastAsiaTheme="minorHAnsi"/>
                <w:color w:val="auto"/>
                <w:sz w:val="24"/>
                <w:szCs w:val="24"/>
                <w:lang w:eastAsia="en-US"/>
              </w:rPr>
              <w:t xml:space="preserve"> </w:t>
            </w:r>
            <w:r w:rsidR="00E9221A" w:rsidRPr="00E9221A">
              <w:rPr>
                <w:rFonts w:eastAsiaTheme="minorHAnsi"/>
                <w:i/>
                <w:color w:val="auto"/>
                <w:sz w:val="24"/>
                <w:szCs w:val="24"/>
                <w:lang w:eastAsia="en-US"/>
              </w:rPr>
              <w:t>euro</w:t>
            </w:r>
            <w:r w:rsidR="00E9221A">
              <w:rPr>
                <w:rFonts w:eastAsiaTheme="minorHAnsi"/>
                <w:color w:val="auto"/>
                <w:sz w:val="24"/>
                <w:szCs w:val="24"/>
                <w:lang w:eastAsia="en-US"/>
              </w:rPr>
              <w:t>)</w:t>
            </w:r>
            <w:r w:rsidR="00E9221A" w:rsidRPr="00E9221A">
              <w:rPr>
                <w:rFonts w:eastAsiaTheme="minorHAnsi"/>
                <w:color w:val="auto"/>
                <w:sz w:val="24"/>
                <w:szCs w:val="24"/>
                <w:lang w:eastAsia="en-US"/>
              </w:rPr>
              <w:t>.</w:t>
            </w:r>
          </w:p>
          <w:p w:rsidR="00E9221A" w:rsidRPr="00E9221A" w:rsidRDefault="00E9221A" w:rsidP="00E9221A">
            <w:pPr>
              <w:pStyle w:val="tv213"/>
              <w:tabs>
                <w:tab w:val="left" w:pos="1134"/>
                <w:tab w:val="left" w:pos="1701"/>
              </w:tabs>
              <w:spacing w:before="0" w:line="240" w:lineRule="auto"/>
              <w:ind w:firstLine="0"/>
              <w:rPr>
                <w:rFonts w:eastAsiaTheme="minorHAnsi"/>
                <w:color w:val="auto"/>
                <w:sz w:val="24"/>
                <w:szCs w:val="24"/>
                <w:lang w:eastAsia="en-US"/>
              </w:rPr>
            </w:pPr>
            <w:r w:rsidRPr="00E9221A">
              <w:rPr>
                <w:rFonts w:eastAsiaTheme="minorHAnsi"/>
                <w:color w:val="auto"/>
                <w:sz w:val="24"/>
                <w:szCs w:val="24"/>
                <w:lang w:eastAsia="en-US"/>
              </w:rPr>
              <w:t xml:space="preserve">Kopējais </w:t>
            </w:r>
            <w:r w:rsidRPr="00E9221A">
              <w:rPr>
                <w:color w:val="auto"/>
                <w:sz w:val="24"/>
                <w:szCs w:val="24"/>
              </w:rPr>
              <w:t>aktivitā</w:t>
            </w:r>
            <w:r w:rsidR="00AB2B97">
              <w:rPr>
                <w:color w:val="auto"/>
                <w:sz w:val="24"/>
                <w:szCs w:val="24"/>
              </w:rPr>
              <w:t>tēs pieejamais finansējums ir 2</w:t>
            </w:r>
            <w:r w:rsidR="00657C4F">
              <w:rPr>
                <w:color w:val="auto"/>
                <w:sz w:val="24"/>
                <w:szCs w:val="24"/>
              </w:rPr>
              <w:t> </w:t>
            </w:r>
            <w:r w:rsidRPr="00E9221A">
              <w:rPr>
                <w:color w:val="auto"/>
                <w:sz w:val="24"/>
                <w:szCs w:val="24"/>
              </w:rPr>
              <w:t>454</w:t>
            </w:r>
            <w:r w:rsidR="00657C4F">
              <w:rPr>
                <w:color w:val="auto"/>
                <w:sz w:val="24"/>
                <w:szCs w:val="24"/>
              </w:rPr>
              <w:t xml:space="preserve"> </w:t>
            </w:r>
            <w:r w:rsidRPr="00E9221A">
              <w:rPr>
                <w:color w:val="auto"/>
                <w:sz w:val="24"/>
                <w:szCs w:val="24"/>
              </w:rPr>
              <w:t>539,52</w:t>
            </w:r>
            <w:r w:rsidR="00AB2B97">
              <w:rPr>
                <w:color w:val="auto"/>
                <w:sz w:val="24"/>
                <w:szCs w:val="24"/>
              </w:rPr>
              <w:t> </w:t>
            </w:r>
            <w:r w:rsidRPr="00E9221A">
              <w:rPr>
                <w:i/>
                <w:color w:val="auto"/>
                <w:sz w:val="24"/>
                <w:szCs w:val="24"/>
              </w:rPr>
              <w:t>euro</w:t>
            </w:r>
            <w:r w:rsidRPr="00E9221A">
              <w:rPr>
                <w:color w:val="auto"/>
                <w:sz w:val="24"/>
                <w:szCs w:val="24"/>
              </w:rPr>
              <w:t>.</w:t>
            </w:r>
          </w:p>
          <w:p w:rsidR="002401B4" w:rsidRDefault="000B7F4E">
            <w:pPr>
              <w:ind w:firstLine="382"/>
              <w:jc w:val="both"/>
              <w:rPr>
                <w:rFonts w:ascii="Times New Roman" w:hAnsi="Times New Roman" w:cs="Times New Roman"/>
                <w:sz w:val="24"/>
                <w:szCs w:val="24"/>
              </w:rPr>
            </w:pPr>
            <w:r w:rsidRPr="00F83BA3">
              <w:rPr>
                <w:rFonts w:ascii="Times New Roman" w:hAnsi="Times New Roman" w:cs="Times New Roman"/>
                <w:sz w:val="24"/>
                <w:szCs w:val="24"/>
              </w:rPr>
              <w:t xml:space="preserve">Eiropas Trešo valstu valstspiederīgo integrācijas fonda 2013.gada programmas projektu aktivitāšu ieviešanas termiņš ir līdz 2015.gada 30.jūnijam. </w:t>
            </w:r>
            <w:r w:rsidRPr="00F83BA3">
              <w:rPr>
                <w:rFonts w:ascii="Times New Roman" w:hAnsi="Times New Roman" w:cs="Times New Roman"/>
                <w:b/>
                <w:sz w:val="24"/>
                <w:szCs w:val="24"/>
              </w:rPr>
              <w:t>Līdz ar to, lai nodrošinātu 2013.gada programmas paredzēto aktivitāšu atbilstošu īstenošanu</w:t>
            </w:r>
            <w:r w:rsidR="00175EB8">
              <w:rPr>
                <w:rFonts w:ascii="Times New Roman" w:hAnsi="Times New Roman" w:cs="Times New Roman"/>
                <w:b/>
                <w:sz w:val="24"/>
                <w:szCs w:val="24"/>
              </w:rPr>
              <w:t xml:space="preserve"> un tādu projektu, </w:t>
            </w:r>
            <w:r w:rsidR="002C348B">
              <w:rPr>
                <w:rFonts w:ascii="Times New Roman" w:hAnsi="Times New Roman" w:cs="Times New Roman"/>
                <w:b/>
                <w:sz w:val="24"/>
                <w:szCs w:val="24"/>
              </w:rPr>
              <w:t>kuru īstenošana uzsākta 2012.gada programmas ietvaros</w:t>
            </w:r>
            <w:r w:rsidR="00175EB8">
              <w:rPr>
                <w:rFonts w:ascii="Times New Roman" w:hAnsi="Times New Roman" w:cs="Times New Roman"/>
                <w:b/>
                <w:sz w:val="24"/>
                <w:szCs w:val="24"/>
              </w:rPr>
              <w:t xml:space="preserve">, </w:t>
            </w:r>
            <w:r w:rsidR="002C348B">
              <w:rPr>
                <w:rFonts w:ascii="Times New Roman" w:hAnsi="Times New Roman" w:cs="Times New Roman"/>
                <w:b/>
                <w:sz w:val="24"/>
                <w:szCs w:val="24"/>
              </w:rPr>
              <w:t xml:space="preserve">īstenošanas </w:t>
            </w:r>
            <w:r w:rsidR="00175EB8">
              <w:rPr>
                <w:rFonts w:ascii="Times New Roman" w:hAnsi="Times New Roman" w:cs="Times New Roman"/>
                <w:b/>
                <w:sz w:val="24"/>
                <w:szCs w:val="24"/>
              </w:rPr>
              <w:t>nepārtrauktību</w:t>
            </w:r>
            <w:r w:rsidRPr="00F83BA3">
              <w:rPr>
                <w:rFonts w:ascii="Times New Roman" w:hAnsi="Times New Roman" w:cs="Times New Roman"/>
                <w:b/>
                <w:sz w:val="24"/>
                <w:szCs w:val="24"/>
              </w:rPr>
              <w:t>, nepieciešams pieņemt Ministru kabineta noteikumu projektu steidzamības kārtā</w:t>
            </w:r>
            <w:r w:rsidR="00175EB8">
              <w:rPr>
                <w:rFonts w:ascii="Times New Roman" w:hAnsi="Times New Roman" w:cs="Times New Roman"/>
                <w:b/>
                <w:sz w:val="24"/>
                <w:szCs w:val="24"/>
              </w:rPr>
              <w:t>.</w:t>
            </w:r>
          </w:p>
        </w:tc>
      </w:tr>
      <w:tr w:rsidR="0041563E" w:rsidRPr="00F83BA3" w:rsidTr="007E3238">
        <w:tc>
          <w:tcPr>
            <w:tcW w:w="362" w:type="pct"/>
          </w:tcPr>
          <w:p w:rsidR="0041563E" w:rsidRPr="00F83BA3" w:rsidRDefault="00F34055" w:rsidP="004D07EE">
            <w:pPr>
              <w:rPr>
                <w:rFonts w:ascii="Times New Roman" w:hAnsi="Times New Roman" w:cs="Times New Roman"/>
                <w:sz w:val="24"/>
                <w:szCs w:val="24"/>
              </w:rPr>
            </w:pPr>
            <w:r w:rsidRPr="00F83BA3">
              <w:rPr>
                <w:rFonts w:ascii="Times New Roman" w:hAnsi="Times New Roman" w:cs="Times New Roman"/>
                <w:sz w:val="24"/>
                <w:szCs w:val="24"/>
              </w:rPr>
              <w:lastRenderedPageBreak/>
              <w:t>3.</w:t>
            </w:r>
          </w:p>
        </w:tc>
        <w:tc>
          <w:tcPr>
            <w:tcW w:w="1293" w:type="pct"/>
          </w:tcPr>
          <w:p w:rsidR="0041563E" w:rsidRPr="00F83BA3" w:rsidRDefault="00F34055" w:rsidP="004D07EE">
            <w:pPr>
              <w:rPr>
                <w:rFonts w:ascii="Times New Roman" w:hAnsi="Times New Roman" w:cs="Times New Roman"/>
                <w:sz w:val="24"/>
                <w:szCs w:val="24"/>
              </w:rPr>
            </w:pPr>
            <w:r w:rsidRPr="00F83BA3">
              <w:rPr>
                <w:rFonts w:ascii="Times New Roman" w:hAnsi="Times New Roman" w:cs="Times New Roman"/>
                <w:sz w:val="24"/>
                <w:szCs w:val="24"/>
              </w:rPr>
              <w:t>Projekta izstrādē iesaistītās institūcijas</w:t>
            </w:r>
          </w:p>
        </w:tc>
        <w:tc>
          <w:tcPr>
            <w:tcW w:w="3345" w:type="pct"/>
          </w:tcPr>
          <w:p w:rsidR="0041563E" w:rsidRPr="00F83BA3" w:rsidRDefault="00F500E8" w:rsidP="007A5017">
            <w:pPr>
              <w:rPr>
                <w:rFonts w:ascii="Times New Roman" w:hAnsi="Times New Roman" w:cs="Times New Roman"/>
                <w:sz w:val="24"/>
                <w:szCs w:val="24"/>
              </w:rPr>
            </w:pPr>
            <w:r w:rsidRPr="00F83BA3">
              <w:rPr>
                <w:rFonts w:ascii="Times New Roman" w:hAnsi="Times New Roman" w:cs="Times New Roman"/>
                <w:sz w:val="24"/>
                <w:szCs w:val="24"/>
              </w:rPr>
              <w:t>Kultūras ministrija.</w:t>
            </w:r>
            <w:r w:rsidR="007A5017" w:rsidRPr="007A5017">
              <w:rPr>
                <w:rFonts w:ascii="Times New Roman" w:hAnsi="Times New Roman" w:cs="Times New Roman"/>
                <w:sz w:val="24"/>
                <w:szCs w:val="24"/>
              </w:rPr>
              <w:t xml:space="preserve"> </w:t>
            </w:r>
            <w:r w:rsidR="007A5017" w:rsidRPr="007A5017">
              <w:rPr>
                <w:rFonts w:ascii="Times New Roman" w:hAnsi="Times New Roman"/>
                <w:sz w:val="24"/>
                <w:szCs w:val="24"/>
              </w:rPr>
              <w:t>Kultūras ministrijas Konsultatīvā padome trešo valstu pilsoņu integrācijai</w:t>
            </w:r>
            <w:r w:rsidR="007A5017">
              <w:rPr>
                <w:rFonts w:ascii="Times New Roman" w:hAnsi="Times New Roman"/>
                <w:sz w:val="24"/>
                <w:szCs w:val="24"/>
              </w:rPr>
              <w:t>.</w:t>
            </w:r>
          </w:p>
        </w:tc>
      </w:tr>
      <w:tr w:rsidR="00F34055" w:rsidRPr="00F83BA3" w:rsidTr="007E3238">
        <w:tc>
          <w:tcPr>
            <w:tcW w:w="362" w:type="pct"/>
          </w:tcPr>
          <w:p w:rsidR="00F34055" w:rsidRPr="00F83BA3" w:rsidRDefault="00F34055" w:rsidP="004D07EE">
            <w:pPr>
              <w:rPr>
                <w:rFonts w:ascii="Times New Roman" w:hAnsi="Times New Roman" w:cs="Times New Roman"/>
                <w:sz w:val="24"/>
                <w:szCs w:val="24"/>
              </w:rPr>
            </w:pPr>
            <w:r w:rsidRPr="00F83BA3">
              <w:rPr>
                <w:rFonts w:ascii="Times New Roman" w:hAnsi="Times New Roman" w:cs="Times New Roman"/>
                <w:sz w:val="24"/>
                <w:szCs w:val="24"/>
              </w:rPr>
              <w:t>4.</w:t>
            </w:r>
          </w:p>
        </w:tc>
        <w:tc>
          <w:tcPr>
            <w:tcW w:w="1293" w:type="pct"/>
          </w:tcPr>
          <w:p w:rsidR="00F34055" w:rsidRPr="00F83BA3" w:rsidRDefault="00F34055" w:rsidP="004D07EE">
            <w:pPr>
              <w:rPr>
                <w:rFonts w:ascii="Times New Roman" w:hAnsi="Times New Roman" w:cs="Times New Roman"/>
                <w:sz w:val="24"/>
                <w:szCs w:val="24"/>
              </w:rPr>
            </w:pPr>
            <w:r w:rsidRPr="00F83BA3">
              <w:rPr>
                <w:rFonts w:ascii="Times New Roman" w:hAnsi="Times New Roman" w:cs="Times New Roman"/>
                <w:sz w:val="24"/>
                <w:szCs w:val="24"/>
              </w:rPr>
              <w:t>Cita informācija</w:t>
            </w:r>
          </w:p>
        </w:tc>
        <w:tc>
          <w:tcPr>
            <w:tcW w:w="3345" w:type="pct"/>
          </w:tcPr>
          <w:p w:rsidR="006F3D80" w:rsidRPr="004D07EE" w:rsidRDefault="00B27BBF" w:rsidP="004D07EE">
            <w:pPr>
              <w:pStyle w:val="naisc"/>
              <w:spacing w:before="0" w:after="0"/>
              <w:jc w:val="both"/>
            </w:pPr>
            <w:r w:rsidRPr="00B27BBF">
              <w:t>Noteikumu projektam izstrādāts 11.pielikums „Fonda izmaksu noteikumi”, kas nav iekļauts noteikumu projekta pamattekstā.</w:t>
            </w:r>
            <w:r w:rsidR="000561DE">
              <w:t xml:space="preserve"> „</w:t>
            </w:r>
            <w:r w:rsidRPr="00B27BBF">
              <w:t xml:space="preserve">Fonda izmaksu noteikumi”, sākot jau ar </w:t>
            </w:r>
            <w:r w:rsidR="007E3238">
              <w:t>f</w:t>
            </w:r>
            <w:r w:rsidR="006F3D80" w:rsidRPr="004D07EE">
              <w:t>onda</w:t>
            </w:r>
            <w:r w:rsidRPr="00B27BBF">
              <w:t xml:space="preserve"> 2009.gada programmas aktivitāšu īstenošanu, veidoti kā atsevišķs pielikums Ministru kabineta noteikumiem par </w:t>
            </w:r>
            <w:r w:rsidR="007E3238">
              <w:t>f</w:t>
            </w:r>
            <w:r w:rsidR="006F3D80" w:rsidRPr="004D07EE">
              <w:t>onda</w:t>
            </w:r>
            <w:r w:rsidRPr="00B27BBF">
              <w:t xml:space="preserve"> kārtējām gada programmām. Izmaksu noteikumu noteikšana Ministru kabineta noteikumu pielikumā būtiski finansējuma </w:t>
            </w:r>
            <w:r w:rsidRPr="00B27BBF">
              <w:lastRenderedPageBreak/>
              <w:t xml:space="preserve">saņēmējiem atvieglo teksta uztveri. </w:t>
            </w:r>
          </w:p>
          <w:p w:rsidR="00F34055" w:rsidRPr="004D07EE" w:rsidRDefault="00B27BBF" w:rsidP="004D07EE">
            <w:pPr>
              <w:pStyle w:val="naisc"/>
              <w:spacing w:before="0" w:after="0"/>
              <w:jc w:val="both"/>
            </w:pPr>
            <w:r w:rsidRPr="00B27BBF">
              <w:t>Izmaksu noteikumi ir tulkojums no Lēmuma Nr. 2008/457/EK XI pielikuma „Noteikumi par izdevumu atbilstību integrācijas fondam” un ir apjomīgs dokuments ar četrām sadaļām, līdz ar to tā iekļaušana Ministru kabineta noteikumu pamattekstā būtiski sarežģītu ne tikai izmaksu noteikumu uztveri, bet arī visu Ministru kabineta noteikumu pamatteksta uztveri.</w:t>
            </w:r>
          </w:p>
        </w:tc>
      </w:tr>
    </w:tbl>
    <w:p w:rsidR="0041563E" w:rsidRDefault="0041563E">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72"/>
        <w:gridCol w:w="2402"/>
        <w:gridCol w:w="6213"/>
      </w:tblGrid>
      <w:tr w:rsidR="000561DE" w:rsidRPr="00F83BA3" w:rsidTr="007E3238">
        <w:trPr>
          <w:trHeight w:val="166"/>
        </w:trPr>
        <w:tc>
          <w:tcPr>
            <w:tcW w:w="5000" w:type="pct"/>
            <w:gridSpan w:val="3"/>
            <w:vAlign w:val="center"/>
          </w:tcPr>
          <w:p w:rsidR="002401B4" w:rsidRDefault="000561DE">
            <w:pPr>
              <w:jc w:val="center"/>
              <w:rPr>
                <w:rFonts w:ascii="Times New Roman" w:hAnsi="Times New Roman" w:cs="Times New Roman"/>
                <w:sz w:val="24"/>
                <w:szCs w:val="24"/>
              </w:rPr>
            </w:pPr>
            <w:r w:rsidRPr="00F83BA3">
              <w:rPr>
                <w:rFonts w:ascii="Times New Roman" w:hAnsi="Times New Roman" w:cs="Times New Roman"/>
                <w:b/>
                <w:bCs/>
                <w:sz w:val="24"/>
                <w:szCs w:val="24"/>
              </w:rPr>
              <w:t>II. Tiesību akta projekta ietekme uz sabiedrību, tautsaimniecības attīstību un administratīvo slogu</w:t>
            </w:r>
          </w:p>
        </w:tc>
      </w:tr>
      <w:tr w:rsidR="000561DE" w:rsidRPr="00F83BA3" w:rsidTr="007E3238">
        <w:tc>
          <w:tcPr>
            <w:tcW w:w="362" w:type="pct"/>
          </w:tcPr>
          <w:p w:rsidR="000561DE" w:rsidRPr="00F83BA3" w:rsidRDefault="000561DE" w:rsidP="000561DE">
            <w:pPr>
              <w:rPr>
                <w:rFonts w:ascii="Times New Roman" w:hAnsi="Times New Roman" w:cs="Times New Roman"/>
                <w:sz w:val="24"/>
                <w:szCs w:val="24"/>
              </w:rPr>
            </w:pPr>
            <w:r w:rsidRPr="00F83BA3">
              <w:rPr>
                <w:rFonts w:ascii="Times New Roman" w:hAnsi="Times New Roman" w:cs="Times New Roman"/>
                <w:sz w:val="24"/>
                <w:szCs w:val="24"/>
              </w:rPr>
              <w:t>1.</w:t>
            </w:r>
          </w:p>
        </w:tc>
        <w:tc>
          <w:tcPr>
            <w:tcW w:w="1293" w:type="pct"/>
          </w:tcPr>
          <w:p w:rsidR="000561DE" w:rsidRPr="00F83BA3" w:rsidRDefault="000561DE" w:rsidP="000561DE">
            <w:pPr>
              <w:rPr>
                <w:rFonts w:ascii="Times New Roman" w:hAnsi="Times New Roman" w:cs="Times New Roman"/>
                <w:sz w:val="24"/>
                <w:szCs w:val="24"/>
              </w:rPr>
            </w:pPr>
            <w:r w:rsidRPr="00F83BA3">
              <w:rPr>
                <w:rFonts w:ascii="Times New Roman" w:hAnsi="Times New Roman" w:cs="Times New Roman"/>
                <w:sz w:val="24"/>
                <w:szCs w:val="24"/>
              </w:rPr>
              <w:t>Sabiedrības mērķgrupas, kuras tiesiskais regulējums ietekmē vai varētu ietekmēt</w:t>
            </w:r>
          </w:p>
        </w:tc>
        <w:tc>
          <w:tcPr>
            <w:tcW w:w="3345" w:type="pct"/>
          </w:tcPr>
          <w:p w:rsidR="002401B4" w:rsidRDefault="000561DE">
            <w:pPr>
              <w:pStyle w:val="tv213"/>
              <w:tabs>
                <w:tab w:val="left" w:pos="0"/>
                <w:tab w:val="left" w:pos="426"/>
              </w:tabs>
              <w:spacing w:before="0" w:line="240" w:lineRule="auto"/>
              <w:ind w:firstLine="0"/>
              <w:rPr>
                <w:color w:val="auto"/>
                <w:spacing w:val="-2"/>
                <w:sz w:val="28"/>
                <w:szCs w:val="28"/>
              </w:rPr>
            </w:pPr>
            <w:r>
              <w:rPr>
                <w:sz w:val="24"/>
                <w:szCs w:val="24"/>
              </w:rPr>
              <w:t xml:space="preserve">Noteikumu projekts skar projektu iesniedzējus, kas var būt </w:t>
            </w:r>
            <w:r w:rsidRPr="002C348B">
              <w:rPr>
                <w:sz w:val="24"/>
                <w:szCs w:val="24"/>
              </w:rPr>
              <w:t>valsts iestādes,</w:t>
            </w:r>
            <w:r w:rsidRPr="003725B4">
              <w:rPr>
                <w:color w:val="auto"/>
                <w:sz w:val="28"/>
                <w:szCs w:val="28"/>
              </w:rPr>
              <w:t xml:space="preserve"> </w:t>
            </w:r>
            <w:r w:rsidRPr="002C348B">
              <w:rPr>
                <w:sz w:val="24"/>
                <w:szCs w:val="24"/>
              </w:rPr>
              <w:t>pašvaldības, pašvaldību iestādes, atvasinātas publiskas per</w:t>
            </w:r>
            <w:r>
              <w:rPr>
                <w:sz w:val="24"/>
                <w:szCs w:val="24"/>
              </w:rPr>
              <w:t>sonas, biedrības un nodibinājumi</w:t>
            </w:r>
            <w:r w:rsidRPr="002C348B">
              <w:rPr>
                <w:sz w:val="24"/>
                <w:szCs w:val="24"/>
              </w:rPr>
              <w:t>, starptautiskas organizācijas, kā arī valsts vai pašvaldību vai citu juridisko personu (izņemot komercsabiedrību) dibinātas augstskolas.</w:t>
            </w:r>
            <w:r w:rsidRPr="003725B4">
              <w:rPr>
                <w:spacing w:val="-2"/>
                <w:sz w:val="28"/>
                <w:szCs w:val="28"/>
              </w:rPr>
              <w:t xml:space="preserve"> </w:t>
            </w:r>
          </w:p>
          <w:p w:rsidR="002401B4" w:rsidRDefault="000561DE">
            <w:pPr>
              <w:pStyle w:val="tv213"/>
              <w:tabs>
                <w:tab w:val="left" w:pos="1134"/>
              </w:tabs>
              <w:spacing w:before="0" w:line="240" w:lineRule="auto"/>
              <w:ind w:firstLine="0"/>
              <w:rPr>
                <w:sz w:val="24"/>
                <w:szCs w:val="24"/>
              </w:rPr>
            </w:pPr>
            <w:r w:rsidRPr="002D75DA">
              <w:rPr>
                <w:sz w:val="24"/>
                <w:szCs w:val="24"/>
              </w:rPr>
              <w:t>Fonda galvenā mērķa grupa ir tādu valstu pilsoņi, kas nav Eiropas Savienības dalībvalsts, Eiropas Ekonomikas zonas valsts vai Šveices Konfederācijas pilsoņi, un bezvalstnieki (turpmāk – trešo valstu pilsoņi), kuri Latvijā ieradušies pēdējo piecu gadu laikā un likumī</w:t>
            </w:r>
            <w:r>
              <w:rPr>
                <w:sz w:val="24"/>
                <w:szCs w:val="24"/>
              </w:rPr>
              <w:t>gi uzturas Latvijas teritorijā.</w:t>
            </w:r>
          </w:p>
          <w:p w:rsidR="002401B4" w:rsidRDefault="000561DE">
            <w:pPr>
              <w:pStyle w:val="tv213"/>
              <w:tabs>
                <w:tab w:val="left" w:pos="1134"/>
              </w:tabs>
              <w:spacing w:before="0" w:line="240" w:lineRule="auto"/>
              <w:ind w:firstLine="0"/>
              <w:rPr>
                <w:sz w:val="24"/>
                <w:szCs w:val="24"/>
              </w:rPr>
            </w:pPr>
            <w:r w:rsidRPr="002D75DA">
              <w:rPr>
                <w:sz w:val="24"/>
                <w:szCs w:val="24"/>
              </w:rPr>
              <w:t>Lai uzlabotu trešo valstu pilsoņu valsts valodas prasmes, par fonda mērķa grupu var uzskatīt arī tos trešo valstu pilsoņus, kas Latvijas Republikā likumīgi uzturas vair</w:t>
            </w:r>
            <w:r>
              <w:rPr>
                <w:sz w:val="24"/>
                <w:szCs w:val="24"/>
              </w:rPr>
              <w:t>āk nekā piecus gadus.</w:t>
            </w:r>
          </w:p>
          <w:p w:rsidR="002401B4" w:rsidRDefault="000561DE">
            <w:pPr>
              <w:pStyle w:val="tv213"/>
              <w:tabs>
                <w:tab w:val="left" w:pos="1134"/>
              </w:tabs>
              <w:spacing w:before="0" w:line="240" w:lineRule="auto"/>
              <w:ind w:firstLine="0"/>
              <w:rPr>
                <w:sz w:val="24"/>
                <w:szCs w:val="24"/>
              </w:rPr>
            </w:pPr>
            <w:r w:rsidRPr="002D75DA">
              <w:rPr>
                <w:sz w:val="24"/>
                <w:szCs w:val="24"/>
              </w:rPr>
              <w:t>Fonda mērķa grupā var iekļaut trešo valstu pilsoņus, kas uzsākuši procedūru likumīgu tiesību iegūšanai ieceļošanai Latvijas Republikā, lai pirms ieceļošanas tiem nodroš</w:t>
            </w:r>
            <w:r>
              <w:rPr>
                <w:sz w:val="24"/>
                <w:szCs w:val="24"/>
              </w:rPr>
              <w:t>inātu integrācijas pakalpojumus.</w:t>
            </w:r>
          </w:p>
          <w:p w:rsidR="002401B4" w:rsidRDefault="000561DE">
            <w:pPr>
              <w:pStyle w:val="tv213"/>
              <w:tabs>
                <w:tab w:val="left" w:pos="1134"/>
              </w:tabs>
              <w:spacing w:before="0" w:line="240" w:lineRule="auto"/>
              <w:ind w:firstLine="0"/>
              <w:rPr>
                <w:sz w:val="24"/>
              </w:rPr>
            </w:pPr>
            <w:r w:rsidRPr="002D75DA">
              <w:rPr>
                <w:sz w:val="24"/>
                <w:szCs w:val="24"/>
              </w:rPr>
              <w:t>Fonda mērķa grupā nav iekļaujami trešo valstu pilsoņi, kuri iesnieguši patvēruma pieteikumu, par ko galīgais lēmums vēl nav pieņemts, kuriem ir bēgļa vai alternatīvais statuss vai kuri var pretendēt uz bēgļa vai alternatīvo statusu saskaņā ar Patvēruma likumu, kā arī sezonas darbu veicēji.</w:t>
            </w:r>
          </w:p>
        </w:tc>
      </w:tr>
      <w:tr w:rsidR="000561DE" w:rsidRPr="00F83BA3" w:rsidTr="007E3238">
        <w:tc>
          <w:tcPr>
            <w:tcW w:w="362" w:type="pct"/>
          </w:tcPr>
          <w:p w:rsidR="000561DE" w:rsidRPr="00F83BA3" w:rsidRDefault="000561DE" w:rsidP="000561DE">
            <w:pPr>
              <w:rPr>
                <w:rFonts w:ascii="Times New Roman" w:hAnsi="Times New Roman" w:cs="Times New Roman"/>
                <w:sz w:val="24"/>
                <w:szCs w:val="24"/>
              </w:rPr>
            </w:pPr>
            <w:r w:rsidRPr="00F83BA3">
              <w:rPr>
                <w:rFonts w:ascii="Times New Roman" w:hAnsi="Times New Roman" w:cs="Times New Roman"/>
                <w:sz w:val="24"/>
                <w:szCs w:val="24"/>
              </w:rPr>
              <w:t>2.</w:t>
            </w:r>
          </w:p>
        </w:tc>
        <w:tc>
          <w:tcPr>
            <w:tcW w:w="1293" w:type="pct"/>
          </w:tcPr>
          <w:p w:rsidR="000561DE" w:rsidRPr="00F83BA3" w:rsidRDefault="000561DE" w:rsidP="000561DE">
            <w:pPr>
              <w:rPr>
                <w:rFonts w:ascii="Times New Roman" w:hAnsi="Times New Roman" w:cs="Times New Roman"/>
                <w:sz w:val="24"/>
                <w:szCs w:val="24"/>
              </w:rPr>
            </w:pPr>
            <w:r w:rsidRPr="00F83BA3">
              <w:rPr>
                <w:rFonts w:ascii="Times New Roman" w:hAnsi="Times New Roman" w:cs="Times New Roman"/>
                <w:sz w:val="24"/>
                <w:szCs w:val="24"/>
              </w:rPr>
              <w:t>Tiesiskā regulējuma ietekme uz tautsaimniecību un administratīvo slogu</w:t>
            </w:r>
          </w:p>
        </w:tc>
        <w:tc>
          <w:tcPr>
            <w:tcW w:w="3345" w:type="pct"/>
          </w:tcPr>
          <w:p w:rsidR="002401B4" w:rsidRDefault="000561DE">
            <w:pPr>
              <w:jc w:val="both"/>
              <w:rPr>
                <w:rFonts w:ascii="Times New Roman" w:hAnsi="Times New Roman" w:cs="Times New Roman"/>
                <w:sz w:val="24"/>
                <w:szCs w:val="24"/>
              </w:rPr>
            </w:pPr>
            <w:r w:rsidRPr="00F83BA3">
              <w:rPr>
                <w:rFonts w:ascii="Times New Roman" w:hAnsi="Times New Roman" w:cs="Times New Roman"/>
                <w:sz w:val="24"/>
                <w:szCs w:val="24"/>
              </w:rPr>
              <w:t>Projekta tiesiskais regulējums nerada papildu</w:t>
            </w:r>
            <w:r>
              <w:rPr>
                <w:rFonts w:ascii="Times New Roman" w:hAnsi="Times New Roman" w:cs="Times New Roman"/>
                <w:sz w:val="24"/>
                <w:szCs w:val="24"/>
              </w:rPr>
              <w:t xml:space="preserve"> ietekmi uz tautsaimniecību un </w:t>
            </w:r>
            <w:r w:rsidRPr="00F83BA3">
              <w:rPr>
                <w:rFonts w:ascii="Times New Roman" w:hAnsi="Times New Roman" w:cs="Times New Roman"/>
                <w:sz w:val="24"/>
                <w:szCs w:val="24"/>
              </w:rPr>
              <w:t>administratīvo slogu.</w:t>
            </w:r>
          </w:p>
        </w:tc>
      </w:tr>
      <w:tr w:rsidR="000561DE" w:rsidRPr="00F83BA3" w:rsidTr="007E3238">
        <w:tc>
          <w:tcPr>
            <w:tcW w:w="362" w:type="pct"/>
          </w:tcPr>
          <w:p w:rsidR="000561DE" w:rsidRPr="00F83BA3" w:rsidRDefault="000561DE" w:rsidP="000561DE">
            <w:pPr>
              <w:rPr>
                <w:rFonts w:ascii="Times New Roman" w:hAnsi="Times New Roman" w:cs="Times New Roman"/>
                <w:sz w:val="24"/>
                <w:szCs w:val="24"/>
              </w:rPr>
            </w:pPr>
            <w:r w:rsidRPr="00F83BA3">
              <w:rPr>
                <w:rFonts w:ascii="Times New Roman" w:hAnsi="Times New Roman" w:cs="Times New Roman"/>
                <w:sz w:val="24"/>
                <w:szCs w:val="24"/>
              </w:rPr>
              <w:t>3.</w:t>
            </w:r>
          </w:p>
        </w:tc>
        <w:tc>
          <w:tcPr>
            <w:tcW w:w="1293" w:type="pct"/>
          </w:tcPr>
          <w:p w:rsidR="000561DE" w:rsidRPr="00F83BA3" w:rsidRDefault="000561DE" w:rsidP="000561DE">
            <w:pPr>
              <w:rPr>
                <w:rFonts w:ascii="Times New Roman" w:hAnsi="Times New Roman" w:cs="Times New Roman"/>
                <w:sz w:val="24"/>
                <w:szCs w:val="24"/>
              </w:rPr>
            </w:pPr>
            <w:r w:rsidRPr="00F83BA3">
              <w:rPr>
                <w:rFonts w:ascii="Times New Roman" w:hAnsi="Times New Roman" w:cs="Times New Roman"/>
                <w:sz w:val="24"/>
                <w:szCs w:val="24"/>
              </w:rPr>
              <w:t>Administratīvo izmaksu monetārs novērtējums</w:t>
            </w:r>
          </w:p>
        </w:tc>
        <w:tc>
          <w:tcPr>
            <w:tcW w:w="3345" w:type="pct"/>
          </w:tcPr>
          <w:p w:rsidR="000561DE" w:rsidRPr="00F83BA3" w:rsidRDefault="000561DE" w:rsidP="000561DE">
            <w:pPr>
              <w:jc w:val="both"/>
              <w:rPr>
                <w:rFonts w:ascii="Times New Roman" w:hAnsi="Times New Roman" w:cs="Times New Roman"/>
                <w:sz w:val="24"/>
                <w:szCs w:val="24"/>
              </w:rPr>
            </w:pPr>
            <w:r w:rsidRPr="001A28B4">
              <w:rPr>
                <w:rFonts w:ascii="Times New Roman" w:hAnsi="Times New Roman" w:cs="Times New Roman"/>
                <w:sz w:val="24"/>
                <w:szCs w:val="24"/>
              </w:rPr>
              <w:t>Nav</w:t>
            </w:r>
            <w:r>
              <w:rPr>
                <w:rFonts w:ascii="Times New Roman" w:hAnsi="Times New Roman" w:cs="Times New Roman"/>
                <w:sz w:val="24"/>
                <w:szCs w:val="24"/>
                <w:highlight w:val="yellow"/>
              </w:rPr>
              <w:t xml:space="preserve"> </w:t>
            </w:r>
          </w:p>
        </w:tc>
      </w:tr>
      <w:tr w:rsidR="000561DE" w:rsidRPr="00F83BA3" w:rsidTr="007E3238">
        <w:trPr>
          <w:trHeight w:val="377"/>
        </w:trPr>
        <w:tc>
          <w:tcPr>
            <w:tcW w:w="362" w:type="pct"/>
          </w:tcPr>
          <w:p w:rsidR="000561DE" w:rsidRPr="00F83BA3" w:rsidRDefault="000561DE" w:rsidP="000561DE">
            <w:pPr>
              <w:rPr>
                <w:rFonts w:ascii="Times New Roman" w:hAnsi="Times New Roman" w:cs="Times New Roman"/>
                <w:sz w:val="24"/>
                <w:szCs w:val="24"/>
              </w:rPr>
            </w:pPr>
            <w:r w:rsidRPr="00F83BA3">
              <w:rPr>
                <w:rFonts w:ascii="Times New Roman" w:hAnsi="Times New Roman" w:cs="Times New Roman"/>
                <w:sz w:val="24"/>
                <w:szCs w:val="24"/>
              </w:rPr>
              <w:t>4.</w:t>
            </w:r>
          </w:p>
        </w:tc>
        <w:tc>
          <w:tcPr>
            <w:tcW w:w="1293" w:type="pct"/>
          </w:tcPr>
          <w:p w:rsidR="000561DE" w:rsidRPr="00F83BA3" w:rsidRDefault="000561DE" w:rsidP="000561DE">
            <w:pPr>
              <w:rPr>
                <w:rFonts w:ascii="Times New Roman" w:hAnsi="Times New Roman" w:cs="Times New Roman"/>
                <w:sz w:val="24"/>
                <w:szCs w:val="24"/>
              </w:rPr>
            </w:pPr>
            <w:r w:rsidRPr="00F83BA3">
              <w:rPr>
                <w:rFonts w:ascii="Times New Roman" w:hAnsi="Times New Roman" w:cs="Times New Roman"/>
                <w:sz w:val="24"/>
                <w:szCs w:val="24"/>
              </w:rPr>
              <w:t>Cita informācija</w:t>
            </w:r>
          </w:p>
        </w:tc>
        <w:tc>
          <w:tcPr>
            <w:tcW w:w="3345" w:type="pct"/>
          </w:tcPr>
          <w:p w:rsidR="002401B4" w:rsidRDefault="000561DE">
            <w:pPr>
              <w:rPr>
                <w:rFonts w:ascii="Times New Roman" w:eastAsia="Times New Roman" w:hAnsi="Times New Roman" w:cs="Times New Roman"/>
                <w:sz w:val="24"/>
                <w:szCs w:val="24"/>
                <w:lang w:eastAsia="lv-LV"/>
              </w:rPr>
            </w:pPr>
            <w:r w:rsidRPr="00F83BA3">
              <w:rPr>
                <w:rFonts w:ascii="Times New Roman" w:eastAsia="Times New Roman" w:hAnsi="Times New Roman" w:cs="Times New Roman"/>
                <w:sz w:val="24"/>
                <w:szCs w:val="24"/>
                <w:lang w:eastAsia="lv-LV"/>
              </w:rPr>
              <w:t>Nav</w:t>
            </w:r>
          </w:p>
        </w:tc>
      </w:tr>
    </w:tbl>
    <w:p w:rsidR="000561DE" w:rsidRDefault="000561DE" w:rsidP="00AB2B97">
      <w:pPr>
        <w:spacing w:after="0"/>
        <w:rPr>
          <w:rFonts w:ascii="Times New Roman" w:hAnsi="Times New Roman" w:cs="Times New Roman"/>
          <w:sz w:val="24"/>
          <w:szCs w:val="24"/>
        </w:rPr>
      </w:pPr>
    </w:p>
    <w:tbl>
      <w:tblPr>
        <w:tblW w:w="9357" w:type="dxa"/>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26"/>
        <w:gridCol w:w="7831"/>
      </w:tblGrid>
      <w:tr w:rsidR="00930428" w:rsidRPr="005B5378" w:rsidTr="00930428">
        <w:trPr>
          <w:trHeight w:val="145"/>
        </w:trPr>
        <w:tc>
          <w:tcPr>
            <w:tcW w:w="9357" w:type="dxa"/>
            <w:gridSpan w:val="2"/>
            <w:tcBorders>
              <w:top w:val="outset" w:sz="6" w:space="0" w:color="auto"/>
              <w:left w:val="outset" w:sz="6" w:space="0" w:color="auto"/>
              <w:bottom w:val="outset" w:sz="6" w:space="0" w:color="auto"/>
              <w:right w:val="outset" w:sz="6" w:space="0" w:color="auto"/>
            </w:tcBorders>
            <w:vAlign w:val="center"/>
            <w:hideMark/>
          </w:tcPr>
          <w:p w:rsidR="00930428" w:rsidRPr="005B5378" w:rsidRDefault="00930428" w:rsidP="00930428">
            <w:pPr>
              <w:pStyle w:val="tvhtml"/>
              <w:ind w:hanging="31"/>
              <w:jc w:val="center"/>
              <w:rPr>
                <w:rFonts w:ascii="Times New Roman" w:hAnsi="Times New Roman"/>
                <w:b/>
                <w:sz w:val="22"/>
                <w:szCs w:val="22"/>
              </w:rPr>
            </w:pPr>
            <w:r w:rsidRPr="005B5378">
              <w:rPr>
                <w:rFonts w:ascii="Times New Roman" w:hAnsi="Times New Roman"/>
                <w:b/>
                <w:sz w:val="22"/>
                <w:szCs w:val="22"/>
              </w:rPr>
              <w:br w:type="page"/>
              <w:t>III. Tiesību akta projekta ietekme uz valsts budžetu un pašvaldību budžetiem</w:t>
            </w:r>
          </w:p>
        </w:tc>
      </w:tr>
      <w:tr w:rsidR="00930428" w:rsidRPr="00930428" w:rsidTr="00BC2EF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66"/>
          <w:jc w:val="center"/>
        </w:trPr>
        <w:tc>
          <w:tcPr>
            <w:tcW w:w="1526" w:type="dxa"/>
          </w:tcPr>
          <w:p w:rsidR="00930428" w:rsidRPr="00930428" w:rsidRDefault="00930428" w:rsidP="00930428">
            <w:pPr>
              <w:jc w:val="both"/>
              <w:rPr>
                <w:rFonts w:ascii="Times New Roman" w:hAnsi="Times New Roman" w:cs="Times New Roman"/>
              </w:rPr>
            </w:pPr>
            <w:r w:rsidRPr="00930428">
              <w:rPr>
                <w:rFonts w:ascii="Times New Roman" w:hAnsi="Times New Roman" w:cs="Times New Roman"/>
              </w:rPr>
              <w:t>7. Cita informācija</w:t>
            </w:r>
          </w:p>
        </w:tc>
        <w:tc>
          <w:tcPr>
            <w:tcW w:w="7830" w:type="dxa"/>
          </w:tcPr>
          <w:p w:rsidR="00930428" w:rsidRPr="00930428" w:rsidRDefault="00930428" w:rsidP="00930428">
            <w:pPr>
              <w:pStyle w:val="tvhtml"/>
              <w:jc w:val="both"/>
              <w:rPr>
                <w:rFonts w:ascii="Times New Roman" w:hAnsi="Times New Roman"/>
                <w:sz w:val="22"/>
                <w:szCs w:val="22"/>
              </w:rPr>
            </w:pPr>
            <w:r w:rsidRPr="00930428">
              <w:rPr>
                <w:rFonts w:ascii="Times New Roman" w:hAnsi="Times New Roman"/>
                <w:sz w:val="22"/>
                <w:szCs w:val="22"/>
              </w:rPr>
              <w:t xml:space="preserve">Finansējums noteikumu projekta īstenošanai tiks nodrošināts Kultūras ministrijas budžeta apakšprogrammas 70.08.00 „Eiropas Komisijas programmas „Solidaritātes un migrācijas plūsmu pārvaldīšanas pamatprogrammas 2007.-2013.gadam”esošo līdzekļu ietvaros.  </w:t>
            </w:r>
          </w:p>
        </w:tc>
      </w:tr>
    </w:tbl>
    <w:p w:rsidR="00930428" w:rsidRDefault="00930428" w:rsidP="00AB2B97">
      <w:pPr>
        <w:pStyle w:val="naisf"/>
        <w:spacing w:before="0" w:after="0"/>
        <w:ind w:firstLine="0"/>
        <w:rPr>
          <w:i/>
          <w:sz w:val="22"/>
          <w:szCs w:val="22"/>
        </w:rPr>
      </w:pPr>
    </w:p>
    <w:p w:rsidR="007E3238" w:rsidRDefault="007E3238" w:rsidP="00AB2B97">
      <w:pPr>
        <w:pStyle w:val="naisf"/>
        <w:spacing w:before="0" w:after="0"/>
        <w:ind w:firstLine="0"/>
        <w:rPr>
          <w:i/>
          <w:sz w:val="22"/>
          <w:szCs w:val="22"/>
        </w:rPr>
      </w:pPr>
      <w:r>
        <w:rPr>
          <w:i/>
          <w:sz w:val="22"/>
          <w:szCs w:val="22"/>
        </w:rPr>
        <w:lastRenderedPageBreak/>
        <w:t xml:space="preserve">Anotācijas </w:t>
      </w:r>
      <w:r w:rsidR="00AB2B97">
        <w:rPr>
          <w:i/>
          <w:sz w:val="22"/>
          <w:szCs w:val="22"/>
        </w:rPr>
        <w:t xml:space="preserve">IV </w:t>
      </w:r>
      <w:r w:rsidRPr="003C5DF0">
        <w:rPr>
          <w:i/>
          <w:sz w:val="22"/>
          <w:szCs w:val="22"/>
        </w:rPr>
        <w:t>sadaļa – noteikumu projekts šīs jomas neskar.</w:t>
      </w:r>
    </w:p>
    <w:p w:rsidR="007E3238" w:rsidRPr="003C5DF0" w:rsidRDefault="007E3238" w:rsidP="00AB2B97">
      <w:pPr>
        <w:pStyle w:val="naisf"/>
        <w:spacing w:before="0" w:after="0"/>
        <w:ind w:firstLine="0"/>
        <w:rPr>
          <w:i/>
          <w:sz w:val="22"/>
          <w:szCs w:val="22"/>
        </w:rPr>
      </w:pPr>
    </w:p>
    <w:tbl>
      <w:tblPr>
        <w:tblStyle w:val="TableGrid"/>
        <w:tblW w:w="9464" w:type="dxa"/>
        <w:tblLook w:val="04A0" w:firstRow="1" w:lastRow="0" w:firstColumn="1" w:lastColumn="0" w:noHBand="0" w:noVBand="1"/>
      </w:tblPr>
      <w:tblGrid>
        <w:gridCol w:w="675"/>
        <w:gridCol w:w="2977"/>
        <w:gridCol w:w="5812"/>
      </w:tblGrid>
      <w:tr w:rsidR="00C2320A" w:rsidRPr="00F83BA3" w:rsidTr="007E3238">
        <w:trPr>
          <w:trHeight w:val="491"/>
        </w:trPr>
        <w:tc>
          <w:tcPr>
            <w:tcW w:w="9464" w:type="dxa"/>
            <w:gridSpan w:val="3"/>
            <w:vAlign w:val="center"/>
          </w:tcPr>
          <w:p w:rsidR="00C2320A" w:rsidRPr="00F83BA3" w:rsidRDefault="00C2320A" w:rsidP="007E3238">
            <w:pPr>
              <w:jc w:val="center"/>
              <w:rPr>
                <w:rFonts w:ascii="Times New Roman" w:hAnsi="Times New Roman" w:cs="Times New Roman"/>
                <w:sz w:val="24"/>
                <w:szCs w:val="24"/>
              </w:rPr>
            </w:pPr>
            <w:r w:rsidRPr="00F83BA3">
              <w:rPr>
                <w:rFonts w:ascii="Times New Roman" w:hAnsi="Times New Roman" w:cs="Times New Roman"/>
                <w:b/>
                <w:bCs/>
                <w:sz w:val="24"/>
                <w:szCs w:val="24"/>
              </w:rPr>
              <w:t>V. Tiesību akta projekta atbilstība Latvijas Republikas starptautiskajām saistībām</w:t>
            </w:r>
          </w:p>
        </w:tc>
      </w:tr>
      <w:tr w:rsidR="00C2320A" w:rsidRPr="00F83BA3" w:rsidTr="00A24B8A">
        <w:tc>
          <w:tcPr>
            <w:tcW w:w="675" w:type="dxa"/>
          </w:tcPr>
          <w:p w:rsidR="00C2320A" w:rsidRPr="00F83BA3" w:rsidRDefault="00C2320A" w:rsidP="007E3238">
            <w:pPr>
              <w:jc w:val="center"/>
              <w:rPr>
                <w:rFonts w:ascii="Times New Roman" w:hAnsi="Times New Roman" w:cs="Times New Roman"/>
                <w:sz w:val="24"/>
                <w:szCs w:val="24"/>
              </w:rPr>
            </w:pPr>
            <w:r w:rsidRPr="00F83BA3">
              <w:rPr>
                <w:rFonts w:ascii="Times New Roman" w:hAnsi="Times New Roman" w:cs="Times New Roman"/>
                <w:sz w:val="24"/>
                <w:szCs w:val="24"/>
              </w:rPr>
              <w:t>1.</w:t>
            </w:r>
          </w:p>
        </w:tc>
        <w:tc>
          <w:tcPr>
            <w:tcW w:w="2977" w:type="dxa"/>
          </w:tcPr>
          <w:p w:rsidR="00C2320A" w:rsidRPr="00F83BA3" w:rsidRDefault="00C2320A" w:rsidP="007E3238">
            <w:pPr>
              <w:rPr>
                <w:rFonts w:ascii="Times New Roman" w:hAnsi="Times New Roman" w:cs="Times New Roman"/>
                <w:sz w:val="24"/>
                <w:szCs w:val="24"/>
              </w:rPr>
            </w:pPr>
            <w:r w:rsidRPr="00F83BA3">
              <w:rPr>
                <w:rFonts w:ascii="Times New Roman" w:hAnsi="Times New Roman" w:cs="Times New Roman"/>
                <w:sz w:val="24"/>
                <w:szCs w:val="24"/>
              </w:rPr>
              <w:t>Saistības pret Eiropas Savienību</w:t>
            </w:r>
          </w:p>
        </w:tc>
        <w:tc>
          <w:tcPr>
            <w:tcW w:w="5812" w:type="dxa"/>
          </w:tcPr>
          <w:p w:rsidR="0071758C" w:rsidRPr="00F83BA3" w:rsidRDefault="007E3238" w:rsidP="007E3238">
            <w:pPr>
              <w:jc w:val="both"/>
              <w:rPr>
                <w:rFonts w:ascii="Times New Roman" w:hAnsi="Times New Roman" w:cs="Times New Roman"/>
                <w:sz w:val="24"/>
                <w:szCs w:val="24"/>
              </w:rPr>
            </w:pPr>
            <w:r>
              <w:rPr>
                <w:rFonts w:ascii="Times New Roman" w:hAnsi="Times New Roman" w:cs="Times New Roman"/>
                <w:sz w:val="24"/>
                <w:szCs w:val="24"/>
              </w:rPr>
              <w:t>Noteikumu</w:t>
            </w:r>
            <w:r w:rsidR="0071758C" w:rsidRPr="00F83BA3">
              <w:rPr>
                <w:rFonts w:ascii="Times New Roman" w:hAnsi="Times New Roman" w:cs="Times New Roman"/>
                <w:sz w:val="24"/>
                <w:szCs w:val="24"/>
              </w:rPr>
              <w:t xml:space="preserve"> projekts nepieciešams šādu Eiropas Savienības tiesību aktu īstenošanai:   </w:t>
            </w:r>
          </w:p>
          <w:p w:rsidR="0071758C" w:rsidRPr="00F83BA3" w:rsidRDefault="0071758C" w:rsidP="007E3238">
            <w:pPr>
              <w:jc w:val="both"/>
              <w:rPr>
                <w:rFonts w:ascii="Times New Roman" w:hAnsi="Times New Roman" w:cs="Times New Roman"/>
                <w:sz w:val="24"/>
                <w:szCs w:val="24"/>
              </w:rPr>
            </w:pPr>
            <w:r w:rsidRPr="00F83BA3">
              <w:rPr>
                <w:rFonts w:ascii="Times New Roman" w:hAnsi="Times New Roman" w:cs="Times New Roman"/>
                <w:sz w:val="24"/>
                <w:szCs w:val="24"/>
              </w:rPr>
              <w:t>Padomes 2007.gada 25.jūnija lēmums Nr.2007/435/EK, ar ko laikposmam no 2007.gada līdz 2013.gadam izveido Eiropas Trešo valstu valstspiederīgo integrācijas fondu kā daļu no Vispārīgās programmas „Solidaritāte un migrācijas plūsmu pārvaldība”.</w:t>
            </w:r>
          </w:p>
          <w:p w:rsidR="00C2320A" w:rsidRPr="00F83BA3" w:rsidRDefault="0071758C" w:rsidP="007E3238">
            <w:pPr>
              <w:jc w:val="both"/>
              <w:rPr>
                <w:rFonts w:ascii="Times New Roman" w:hAnsi="Times New Roman" w:cs="Times New Roman"/>
                <w:sz w:val="24"/>
                <w:szCs w:val="24"/>
              </w:rPr>
            </w:pPr>
            <w:r w:rsidRPr="00F83BA3">
              <w:rPr>
                <w:rFonts w:ascii="Times New Roman" w:hAnsi="Times New Roman" w:cs="Times New Roman"/>
                <w:sz w:val="24"/>
                <w:szCs w:val="24"/>
              </w:rPr>
              <w:t>Eiropas Komisij</w:t>
            </w:r>
            <w:r w:rsidR="007E3238">
              <w:rPr>
                <w:rFonts w:ascii="Times New Roman" w:hAnsi="Times New Roman" w:cs="Times New Roman"/>
                <w:sz w:val="24"/>
                <w:szCs w:val="24"/>
              </w:rPr>
              <w:t>as 2008.gada 5.marta lēmums Nr.</w:t>
            </w:r>
            <w:r w:rsidRPr="00F83BA3">
              <w:rPr>
                <w:rFonts w:ascii="Times New Roman" w:hAnsi="Times New Roman" w:cs="Times New Roman"/>
                <w:sz w:val="24"/>
                <w:szCs w:val="24"/>
              </w:rPr>
              <w:t>2008/457/EK, kas nosaka kārtību, kādā īstenojams Padomes lēmums Nr.2007/435/EK, ar ko laikposmam no 2007.gada līdz 2013.gadam izveido Eiropas Trešo valstu valstspiederīgo integrācijas fondu kā daļu no Vispārīgās programmas „Solidaritāte un migrācijas plūsmu pārvaldība”, attiecībā uz dalībvalstu pārvaldības un kontroles sistēmām, administratīvās un finanšu pārvaldības noteikumiem un Fonda līdzfinansēto projektu izdevumu atbilstību (turpmāk – Komisijas lēmums Nr. 2008/457/EK).</w:t>
            </w:r>
          </w:p>
        </w:tc>
      </w:tr>
      <w:tr w:rsidR="00C2320A" w:rsidRPr="00F83BA3" w:rsidTr="007E3238">
        <w:trPr>
          <w:trHeight w:val="399"/>
        </w:trPr>
        <w:tc>
          <w:tcPr>
            <w:tcW w:w="675" w:type="dxa"/>
          </w:tcPr>
          <w:p w:rsidR="00C2320A" w:rsidRPr="00F83BA3" w:rsidRDefault="00C2320A" w:rsidP="007E3238">
            <w:pPr>
              <w:jc w:val="center"/>
              <w:rPr>
                <w:rFonts w:ascii="Times New Roman" w:hAnsi="Times New Roman" w:cs="Times New Roman"/>
                <w:sz w:val="24"/>
                <w:szCs w:val="24"/>
              </w:rPr>
            </w:pPr>
            <w:r w:rsidRPr="00F83BA3">
              <w:rPr>
                <w:rFonts w:ascii="Times New Roman" w:hAnsi="Times New Roman" w:cs="Times New Roman"/>
                <w:sz w:val="24"/>
                <w:szCs w:val="24"/>
              </w:rPr>
              <w:t>2.</w:t>
            </w:r>
          </w:p>
        </w:tc>
        <w:tc>
          <w:tcPr>
            <w:tcW w:w="2977" w:type="dxa"/>
          </w:tcPr>
          <w:p w:rsidR="00C2320A" w:rsidRPr="00F83BA3" w:rsidRDefault="00C2320A" w:rsidP="007E3238">
            <w:pPr>
              <w:rPr>
                <w:rFonts w:ascii="Times New Roman" w:hAnsi="Times New Roman" w:cs="Times New Roman"/>
                <w:sz w:val="24"/>
                <w:szCs w:val="24"/>
              </w:rPr>
            </w:pPr>
            <w:r w:rsidRPr="00F83BA3">
              <w:rPr>
                <w:rFonts w:ascii="Times New Roman" w:hAnsi="Times New Roman" w:cs="Times New Roman"/>
                <w:sz w:val="24"/>
                <w:szCs w:val="24"/>
              </w:rPr>
              <w:t>Citas starptautiskās saistības</w:t>
            </w:r>
          </w:p>
        </w:tc>
        <w:tc>
          <w:tcPr>
            <w:tcW w:w="5812" w:type="dxa"/>
          </w:tcPr>
          <w:p w:rsidR="00C2320A" w:rsidRPr="00F83BA3" w:rsidRDefault="0071758C" w:rsidP="007E3238">
            <w:pPr>
              <w:rPr>
                <w:rFonts w:ascii="Times New Roman" w:hAnsi="Times New Roman" w:cs="Times New Roman"/>
                <w:sz w:val="24"/>
                <w:szCs w:val="24"/>
              </w:rPr>
            </w:pPr>
            <w:r w:rsidRPr="00F83BA3">
              <w:rPr>
                <w:rFonts w:ascii="Times New Roman" w:hAnsi="Times New Roman" w:cs="Times New Roman"/>
                <w:sz w:val="24"/>
                <w:szCs w:val="24"/>
              </w:rPr>
              <w:t>Noteikumu projekts šo jomu neskar.</w:t>
            </w:r>
          </w:p>
        </w:tc>
      </w:tr>
      <w:tr w:rsidR="00C2320A" w:rsidRPr="00F83BA3" w:rsidTr="00A24B8A">
        <w:tc>
          <w:tcPr>
            <w:tcW w:w="675" w:type="dxa"/>
          </w:tcPr>
          <w:p w:rsidR="00C2320A" w:rsidRPr="00F83BA3" w:rsidRDefault="00C2320A" w:rsidP="007E3238">
            <w:pPr>
              <w:jc w:val="center"/>
              <w:rPr>
                <w:rFonts w:ascii="Times New Roman" w:hAnsi="Times New Roman" w:cs="Times New Roman"/>
                <w:sz w:val="24"/>
                <w:szCs w:val="24"/>
              </w:rPr>
            </w:pPr>
            <w:r w:rsidRPr="00F83BA3">
              <w:rPr>
                <w:rFonts w:ascii="Times New Roman" w:hAnsi="Times New Roman" w:cs="Times New Roman"/>
                <w:sz w:val="24"/>
                <w:szCs w:val="24"/>
              </w:rPr>
              <w:t>3.</w:t>
            </w:r>
          </w:p>
        </w:tc>
        <w:tc>
          <w:tcPr>
            <w:tcW w:w="2977" w:type="dxa"/>
          </w:tcPr>
          <w:p w:rsidR="00C2320A" w:rsidRPr="00F83BA3" w:rsidRDefault="00C2320A" w:rsidP="007E3238">
            <w:pPr>
              <w:rPr>
                <w:rFonts w:ascii="Times New Roman" w:hAnsi="Times New Roman" w:cs="Times New Roman"/>
                <w:sz w:val="24"/>
                <w:szCs w:val="24"/>
              </w:rPr>
            </w:pPr>
            <w:r w:rsidRPr="00F83BA3">
              <w:rPr>
                <w:rFonts w:ascii="Times New Roman" w:hAnsi="Times New Roman" w:cs="Times New Roman"/>
                <w:sz w:val="24"/>
                <w:szCs w:val="24"/>
              </w:rPr>
              <w:t>Cita informācija</w:t>
            </w:r>
          </w:p>
        </w:tc>
        <w:tc>
          <w:tcPr>
            <w:tcW w:w="5812" w:type="dxa"/>
          </w:tcPr>
          <w:p w:rsidR="002401B4" w:rsidRDefault="0071758C">
            <w:pPr>
              <w:jc w:val="both"/>
              <w:rPr>
                <w:rFonts w:ascii="Times New Roman" w:eastAsia="Times New Roman" w:hAnsi="Times New Roman" w:cs="Times New Roman"/>
                <w:sz w:val="24"/>
                <w:szCs w:val="24"/>
                <w:lang w:eastAsia="lv-LV"/>
              </w:rPr>
            </w:pPr>
            <w:r w:rsidRPr="00F83BA3">
              <w:rPr>
                <w:rFonts w:ascii="Times New Roman" w:hAnsi="Times New Roman" w:cs="Times New Roman"/>
                <w:sz w:val="24"/>
                <w:szCs w:val="24"/>
              </w:rPr>
              <w:t>Ar noteikumu projektu tiek pārņemtas vai īstenotas tikai tās normas, kas attiecas uz privātpersonām. Komisijas lēmuma Nr.2008/457/EK normas, kas attiecas uz fonda vadībā iesaistītajām valsts iestādēm, ir piemērojamas tieši un tās nav nepieciešams pārņemt.</w:t>
            </w:r>
          </w:p>
        </w:tc>
      </w:tr>
    </w:tbl>
    <w:p w:rsidR="00C2320A" w:rsidRPr="00F83BA3" w:rsidRDefault="00C2320A">
      <w:pPr>
        <w:rPr>
          <w:rFonts w:ascii="Times New Roman" w:hAnsi="Times New Roman" w:cs="Times New Roman"/>
          <w:sz w:val="24"/>
          <w:szCs w:val="24"/>
        </w:rPr>
      </w:pPr>
    </w:p>
    <w:tbl>
      <w:tblPr>
        <w:tblStyle w:val="TableGrid"/>
        <w:tblW w:w="9464" w:type="dxa"/>
        <w:tblLayout w:type="fixed"/>
        <w:tblLook w:val="04A0" w:firstRow="1" w:lastRow="0" w:firstColumn="1" w:lastColumn="0" w:noHBand="0" w:noVBand="1"/>
      </w:tblPr>
      <w:tblGrid>
        <w:gridCol w:w="2130"/>
        <w:gridCol w:w="915"/>
        <w:gridCol w:w="1215"/>
        <w:gridCol w:w="384"/>
        <w:gridCol w:w="1843"/>
        <w:gridCol w:w="284"/>
        <w:gridCol w:w="2693"/>
      </w:tblGrid>
      <w:tr w:rsidR="00311C06" w:rsidRPr="007E3238" w:rsidTr="003A10C4">
        <w:tc>
          <w:tcPr>
            <w:tcW w:w="9464" w:type="dxa"/>
            <w:gridSpan w:val="7"/>
          </w:tcPr>
          <w:p w:rsidR="00311C06" w:rsidRPr="007E3238" w:rsidRDefault="00311C06" w:rsidP="001463C7">
            <w:pPr>
              <w:jc w:val="center"/>
              <w:rPr>
                <w:rFonts w:ascii="Times New Roman" w:hAnsi="Times New Roman" w:cs="Times New Roman"/>
                <w:sz w:val="24"/>
                <w:szCs w:val="24"/>
              </w:rPr>
            </w:pPr>
            <w:r w:rsidRPr="007E3238">
              <w:rPr>
                <w:rFonts w:ascii="Times New Roman" w:hAnsi="Times New Roman" w:cs="Times New Roman"/>
                <w:b/>
                <w:bCs/>
                <w:sz w:val="24"/>
                <w:szCs w:val="24"/>
              </w:rPr>
              <w:t>1.tabula</w:t>
            </w:r>
            <w:r w:rsidRPr="007E3238">
              <w:rPr>
                <w:rFonts w:ascii="Times New Roman" w:hAnsi="Times New Roman" w:cs="Times New Roman"/>
                <w:b/>
                <w:bCs/>
                <w:sz w:val="24"/>
                <w:szCs w:val="24"/>
              </w:rPr>
              <w:br/>
              <w:t>Tiesību akta projekta atbilstība ES tiesību aktiem</w:t>
            </w:r>
          </w:p>
        </w:tc>
      </w:tr>
      <w:tr w:rsidR="001463C7" w:rsidRPr="007E3238" w:rsidTr="003A10C4">
        <w:tc>
          <w:tcPr>
            <w:tcW w:w="2130" w:type="dxa"/>
          </w:tcPr>
          <w:p w:rsidR="002401B4" w:rsidRDefault="001463C7">
            <w:pPr>
              <w:jc w:val="both"/>
              <w:rPr>
                <w:rFonts w:ascii="Times New Roman" w:hAnsi="Times New Roman" w:cs="Times New Roman"/>
                <w:sz w:val="24"/>
                <w:szCs w:val="24"/>
              </w:rPr>
            </w:pPr>
            <w:r w:rsidRPr="007E3238">
              <w:rPr>
                <w:rFonts w:ascii="Times New Roman" w:hAnsi="Times New Roman" w:cs="Times New Roman"/>
                <w:sz w:val="24"/>
                <w:szCs w:val="24"/>
              </w:rPr>
              <w:t>Attiecīgā ES tiesību akta datums, numurs un nosaukums</w:t>
            </w:r>
          </w:p>
        </w:tc>
        <w:tc>
          <w:tcPr>
            <w:tcW w:w="7334" w:type="dxa"/>
            <w:gridSpan w:val="6"/>
          </w:tcPr>
          <w:p w:rsidR="001463C7" w:rsidRPr="007E3238" w:rsidRDefault="001A28B4" w:rsidP="00CE4258">
            <w:pPr>
              <w:jc w:val="both"/>
              <w:rPr>
                <w:rFonts w:ascii="Times New Roman" w:hAnsi="Times New Roman" w:cs="Times New Roman"/>
                <w:sz w:val="24"/>
                <w:szCs w:val="24"/>
              </w:rPr>
            </w:pPr>
            <w:r w:rsidRPr="007E3238">
              <w:rPr>
                <w:rFonts w:ascii="Times New Roman" w:hAnsi="Times New Roman" w:cs="Times New Roman"/>
                <w:sz w:val="24"/>
                <w:szCs w:val="24"/>
              </w:rPr>
              <w:t xml:space="preserve"> </w:t>
            </w:r>
            <w:r w:rsidR="001463C7" w:rsidRPr="007E3238">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1.punktā</w:t>
            </w:r>
          </w:p>
        </w:tc>
      </w:tr>
      <w:tr w:rsidR="00311C06" w:rsidRPr="007E3238" w:rsidTr="000A727A">
        <w:tc>
          <w:tcPr>
            <w:tcW w:w="2130" w:type="dxa"/>
          </w:tcPr>
          <w:p w:rsidR="00311C06" w:rsidRPr="007E3238" w:rsidRDefault="001463C7" w:rsidP="001463C7">
            <w:pPr>
              <w:jc w:val="center"/>
              <w:rPr>
                <w:rFonts w:ascii="Times New Roman" w:hAnsi="Times New Roman" w:cs="Times New Roman"/>
                <w:sz w:val="24"/>
                <w:szCs w:val="24"/>
              </w:rPr>
            </w:pPr>
            <w:r w:rsidRPr="007E3238">
              <w:rPr>
                <w:rFonts w:ascii="Times New Roman" w:hAnsi="Times New Roman" w:cs="Times New Roman"/>
                <w:sz w:val="24"/>
                <w:szCs w:val="24"/>
              </w:rPr>
              <w:t>A</w:t>
            </w:r>
          </w:p>
        </w:tc>
        <w:tc>
          <w:tcPr>
            <w:tcW w:w="2130" w:type="dxa"/>
            <w:gridSpan w:val="2"/>
          </w:tcPr>
          <w:p w:rsidR="00311C06" w:rsidRPr="007E3238" w:rsidRDefault="001463C7" w:rsidP="001463C7">
            <w:pPr>
              <w:jc w:val="center"/>
              <w:rPr>
                <w:rFonts w:ascii="Times New Roman" w:hAnsi="Times New Roman" w:cs="Times New Roman"/>
                <w:sz w:val="24"/>
                <w:szCs w:val="24"/>
              </w:rPr>
            </w:pPr>
            <w:r w:rsidRPr="007E3238">
              <w:rPr>
                <w:rFonts w:ascii="Times New Roman" w:hAnsi="Times New Roman" w:cs="Times New Roman"/>
                <w:sz w:val="24"/>
                <w:szCs w:val="24"/>
              </w:rPr>
              <w:t>B</w:t>
            </w:r>
          </w:p>
        </w:tc>
        <w:tc>
          <w:tcPr>
            <w:tcW w:w="2511" w:type="dxa"/>
            <w:gridSpan w:val="3"/>
          </w:tcPr>
          <w:p w:rsidR="00311C06" w:rsidRPr="007E3238" w:rsidRDefault="001463C7" w:rsidP="001463C7">
            <w:pPr>
              <w:jc w:val="center"/>
              <w:rPr>
                <w:rFonts w:ascii="Times New Roman" w:hAnsi="Times New Roman" w:cs="Times New Roman"/>
                <w:sz w:val="24"/>
                <w:szCs w:val="24"/>
              </w:rPr>
            </w:pPr>
            <w:r w:rsidRPr="007E3238">
              <w:rPr>
                <w:rFonts w:ascii="Times New Roman" w:hAnsi="Times New Roman" w:cs="Times New Roman"/>
                <w:sz w:val="24"/>
                <w:szCs w:val="24"/>
              </w:rPr>
              <w:t>C</w:t>
            </w:r>
          </w:p>
        </w:tc>
        <w:tc>
          <w:tcPr>
            <w:tcW w:w="2693" w:type="dxa"/>
          </w:tcPr>
          <w:p w:rsidR="00311C06" w:rsidRPr="007E3238" w:rsidRDefault="001463C7" w:rsidP="001463C7">
            <w:pPr>
              <w:jc w:val="center"/>
              <w:rPr>
                <w:rFonts w:ascii="Times New Roman" w:hAnsi="Times New Roman" w:cs="Times New Roman"/>
                <w:sz w:val="24"/>
                <w:szCs w:val="24"/>
              </w:rPr>
            </w:pPr>
            <w:r w:rsidRPr="007E3238">
              <w:rPr>
                <w:rFonts w:ascii="Times New Roman" w:hAnsi="Times New Roman" w:cs="Times New Roman"/>
                <w:sz w:val="24"/>
                <w:szCs w:val="24"/>
              </w:rPr>
              <w:t>D</w:t>
            </w:r>
          </w:p>
        </w:tc>
      </w:tr>
      <w:tr w:rsidR="00311C06" w:rsidRPr="007E3238" w:rsidTr="000F1344">
        <w:trPr>
          <w:trHeight w:val="6080"/>
        </w:trPr>
        <w:tc>
          <w:tcPr>
            <w:tcW w:w="2130" w:type="dxa"/>
          </w:tcPr>
          <w:p w:rsidR="00311C06" w:rsidRPr="007E3238" w:rsidRDefault="001463C7" w:rsidP="00627C22">
            <w:pPr>
              <w:jc w:val="both"/>
              <w:rPr>
                <w:rFonts w:ascii="Times New Roman" w:hAnsi="Times New Roman" w:cs="Times New Roman"/>
                <w:sz w:val="24"/>
                <w:szCs w:val="24"/>
              </w:rPr>
            </w:pPr>
            <w:r w:rsidRPr="007E3238">
              <w:rPr>
                <w:rFonts w:ascii="Times New Roman" w:hAnsi="Times New Roman" w:cs="Times New Roman"/>
                <w:sz w:val="24"/>
                <w:szCs w:val="24"/>
              </w:rPr>
              <w:lastRenderedPageBreak/>
              <w:t>Attiecīgā ES tiesību akta panta numurs (uzskaitot katru tiesību akta vienību – pantu, daļu, punktu, apakšpunktu)</w:t>
            </w:r>
            <w:r w:rsidR="00627C22" w:rsidRPr="007E3238">
              <w:rPr>
                <w:rFonts w:ascii="Times New Roman" w:hAnsi="Times New Roman" w:cs="Times New Roman"/>
                <w:sz w:val="24"/>
                <w:szCs w:val="24"/>
              </w:rPr>
              <w:t>.</w:t>
            </w:r>
          </w:p>
        </w:tc>
        <w:tc>
          <w:tcPr>
            <w:tcW w:w="2130" w:type="dxa"/>
            <w:gridSpan w:val="2"/>
          </w:tcPr>
          <w:p w:rsidR="00311C06" w:rsidRPr="007E3238" w:rsidRDefault="001463C7" w:rsidP="00627C22">
            <w:pPr>
              <w:jc w:val="both"/>
              <w:rPr>
                <w:rFonts w:ascii="Times New Roman" w:hAnsi="Times New Roman" w:cs="Times New Roman"/>
                <w:sz w:val="24"/>
                <w:szCs w:val="24"/>
              </w:rPr>
            </w:pPr>
            <w:r w:rsidRPr="007E3238">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r w:rsidR="00627C22" w:rsidRPr="007E3238">
              <w:rPr>
                <w:rFonts w:ascii="Times New Roman" w:hAnsi="Times New Roman" w:cs="Times New Roman"/>
                <w:sz w:val="24"/>
                <w:szCs w:val="24"/>
              </w:rPr>
              <w:t>.</w:t>
            </w:r>
          </w:p>
        </w:tc>
        <w:tc>
          <w:tcPr>
            <w:tcW w:w="2511" w:type="dxa"/>
            <w:gridSpan w:val="3"/>
          </w:tcPr>
          <w:p w:rsidR="001463C7" w:rsidRPr="007E3238" w:rsidRDefault="001463C7" w:rsidP="00627C22">
            <w:pPr>
              <w:jc w:val="both"/>
              <w:rPr>
                <w:rFonts w:ascii="Times New Roman" w:eastAsia="Times New Roman" w:hAnsi="Times New Roman" w:cs="Times New Roman"/>
                <w:sz w:val="24"/>
                <w:szCs w:val="24"/>
                <w:lang w:eastAsia="lv-LV"/>
              </w:rPr>
            </w:pPr>
            <w:r w:rsidRPr="007E3238">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1463C7" w:rsidRPr="007E3238" w:rsidRDefault="001463C7" w:rsidP="00627C22">
            <w:pPr>
              <w:ind w:firstLine="300"/>
              <w:jc w:val="both"/>
              <w:rPr>
                <w:rFonts w:ascii="Times New Roman" w:eastAsia="Times New Roman" w:hAnsi="Times New Roman" w:cs="Times New Roman"/>
                <w:sz w:val="24"/>
                <w:szCs w:val="24"/>
                <w:lang w:eastAsia="lv-LV"/>
              </w:rPr>
            </w:pPr>
            <w:r w:rsidRPr="007E3238">
              <w:rPr>
                <w:rFonts w:ascii="Times New Roman" w:eastAsia="Times New Roman" w:hAnsi="Times New Roman" w:cs="Times New Roman"/>
                <w:sz w:val="24"/>
                <w:szCs w:val="24"/>
                <w:lang w:eastAsia="lv-LV"/>
              </w:rPr>
              <w:t xml:space="preserve">Ja attiecīgā ES tiesību </w:t>
            </w:r>
            <w:r w:rsidR="007B592F" w:rsidRPr="007E3238">
              <w:rPr>
                <w:rFonts w:ascii="Times New Roman" w:eastAsia="Times New Roman" w:hAnsi="Times New Roman" w:cs="Times New Roman"/>
                <w:sz w:val="24"/>
                <w:szCs w:val="24"/>
                <w:lang w:eastAsia="lv-LV"/>
              </w:rPr>
              <w:t>a</w:t>
            </w:r>
            <w:r w:rsidRPr="007E3238">
              <w:rPr>
                <w:rFonts w:ascii="Times New Roman" w:eastAsia="Times New Roman" w:hAnsi="Times New Roman" w:cs="Times New Roman"/>
                <w:sz w:val="24"/>
                <w:szCs w:val="24"/>
                <w:lang w:eastAsia="lv-LV"/>
              </w:rPr>
              <w:t>kta vienība tiek pārņemta vai ieviesta daļēji, sniedz attiecīgu skaidrojumu, kā arī precīzi norāda, kad un kādā veidā ES tiesību akta vienība tiks pārņemta vai ieviesta pilnībā.</w:t>
            </w:r>
          </w:p>
          <w:p w:rsidR="001463C7" w:rsidRPr="007E3238" w:rsidRDefault="001463C7" w:rsidP="00627C22">
            <w:pPr>
              <w:ind w:firstLine="300"/>
              <w:jc w:val="both"/>
              <w:rPr>
                <w:rFonts w:ascii="Times New Roman" w:eastAsia="Times New Roman" w:hAnsi="Times New Roman" w:cs="Times New Roman"/>
                <w:sz w:val="24"/>
                <w:szCs w:val="24"/>
                <w:lang w:eastAsia="lv-LV"/>
              </w:rPr>
            </w:pPr>
            <w:r w:rsidRPr="007E3238">
              <w:rPr>
                <w:rFonts w:ascii="Times New Roman" w:eastAsia="Times New Roman" w:hAnsi="Times New Roman" w:cs="Times New Roman"/>
                <w:sz w:val="24"/>
                <w:szCs w:val="24"/>
                <w:lang w:eastAsia="lv-LV"/>
              </w:rPr>
              <w:t>Norāda institūciju, kas ir atbildīga par šo saistību izpildi pilnībā</w:t>
            </w:r>
            <w:r w:rsidR="00627C22" w:rsidRPr="007E3238">
              <w:rPr>
                <w:rFonts w:ascii="Times New Roman" w:eastAsia="Times New Roman" w:hAnsi="Times New Roman" w:cs="Times New Roman"/>
                <w:sz w:val="24"/>
                <w:szCs w:val="24"/>
                <w:lang w:eastAsia="lv-LV"/>
              </w:rPr>
              <w:t>.</w:t>
            </w:r>
          </w:p>
          <w:p w:rsidR="00311C06" w:rsidRPr="007E3238" w:rsidRDefault="00311C06" w:rsidP="00B3385C">
            <w:pPr>
              <w:rPr>
                <w:rFonts w:ascii="Times New Roman" w:hAnsi="Times New Roman" w:cs="Times New Roman"/>
                <w:sz w:val="24"/>
                <w:szCs w:val="24"/>
              </w:rPr>
            </w:pPr>
          </w:p>
        </w:tc>
        <w:tc>
          <w:tcPr>
            <w:tcW w:w="2693" w:type="dxa"/>
          </w:tcPr>
          <w:p w:rsidR="001463C7" w:rsidRPr="007E3238" w:rsidRDefault="001463C7" w:rsidP="00B3385C">
            <w:pPr>
              <w:jc w:val="both"/>
              <w:rPr>
                <w:rFonts w:ascii="Times New Roman" w:eastAsia="Times New Roman" w:hAnsi="Times New Roman" w:cs="Times New Roman"/>
                <w:sz w:val="24"/>
                <w:szCs w:val="24"/>
                <w:lang w:eastAsia="lv-LV"/>
              </w:rPr>
            </w:pPr>
            <w:r w:rsidRPr="007E3238">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1463C7" w:rsidRPr="007E3238" w:rsidRDefault="001463C7" w:rsidP="00B3385C">
            <w:pPr>
              <w:ind w:firstLine="300"/>
              <w:jc w:val="both"/>
              <w:rPr>
                <w:rFonts w:ascii="Times New Roman" w:eastAsia="Times New Roman" w:hAnsi="Times New Roman" w:cs="Times New Roman"/>
                <w:sz w:val="24"/>
                <w:szCs w:val="24"/>
                <w:lang w:eastAsia="lv-LV"/>
              </w:rPr>
            </w:pPr>
            <w:r w:rsidRPr="007E3238">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311C06" w:rsidRPr="007E3238" w:rsidRDefault="001463C7" w:rsidP="00627C22">
            <w:pPr>
              <w:ind w:firstLine="300"/>
              <w:jc w:val="both"/>
              <w:rPr>
                <w:rFonts w:ascii="Times New Roman" w:hAnsi="Times New Roman" w:cs="Times New Roman"/>
                <w:sz w:val="24"/>
                <w:szCs w:val="24"/>
              </w:rPr>
            </w:pPr>
            <w:r w:rsidRPr="007E3238">
              <w:rPr>
                <w:rFonts w:ascii="Times New Roman" w:eastAsia="Times New Roman" w:hAnsi="Times New Roman" w:cs="Times New Roman"/>
                <w:sz w:val="24"/>
                <w:szCs w:val="24"/>
                <w:lang w:eastAsia="lv-LV"/>
              </w:rPr>
              <w:t xml:space="preserve">Norāda </w:t>
            </w:r>
            <w:r w:rsidR="00F83556" w:rsidRPr="007E3238">
              <w:rPr>
                <w:rFonts w:ascii="Times New Roman" w:eastAsia="Times New Roman" w:hAnsi="Times New Roman" w:cs="Times New Roman"/>
                <w:sz w:val="24"/>
                <w:szCs w:val="24"/>
                <w:lang w:eastAsia="lv-LV"/>
              </w:rPr>
              <w:t>i</w:t>
            </w:r>
            <w:r w:rsidRPr="007E3238">
              <w:rPr>
                <w:rFonts w:ascii="Times New Roman" w:eastAsia="Times New Roman" w:hAnsi="Times New Roman" w:cs="Times New Roman"/>
                <w:sz w:val="24"/>
                <w:szCs w:val="24"/>
                <w:lang w:eastAsia="lv-LV"/>
              </w:rPr>
              <w:t>espējamās alternatīvas (t.sk. alternatīvas, kas neparedz tiesiskā regulējuma izstrādi) – kādos gadījumos būtu iespējams izvairīties no stingrāku prasību noteikšanas, nekā paredzēts attiecīgajos ES tiesību aktos</w:t>
            </w:r>
            <w:r w:rsidR="00627C22" w:rsidRPr="007E3238">
              <w:rPr>
                <w:rFonts w:ascii="Times New Roman" w:eastAsia="Times New Roman" w:hAnsi="Times New Roman" w:cs="Times New Roman"/>
                <w:sz w:val="24"/>
                <w:szCs w:val="24"/>
                <w:lang w:eastAsia="lv-LV"/>
              </w:rPr>
              <w:t>.</w:t>
            </w:r>
          </w:p>
        </w:tc>
      </w:tr>
      <w:tr w:rsidR="00B3385C" w:rsidRPr="007E3238" w:rsidTr="000A727A">
        <w:tc>
          <w:tcPr>
            <w:tcW w:w="2130" w:type="dxa"/>
          </w:tcPr>
          <w:p w:rsidR="00B3385C" w:rsidRPr="007E3238" w:rsidRDefault="00B3385C" w:rsidP="001A28B4">
            <w:pPr>
              <w:pStyle w:val="naisf"/>
              <w:spacing w:before="0" w:after="200"/>
              <w:ind w:firstLine="0"/>
            </w:pPr>
            <w:r w:rsidRPr="007E3238">
              <w:t xml:space="preserve">Komisijas lēmuma Nr. 2007/435/EK </w:t>
            </w:r>
          </w:p>
          <w:p w:rsidR="00B3385C" w:rsidRPr="007E3238" w:rsidRDefault="00B3385C" w:rsidP="00B3385C">
            <w:pPr>
              <w:pStyle w:val="naisf"/>
              <w:spacing w:before="0" w:after="0"/>
              <w:ind w:firstLine="0"/>
            </w:pPr>
            <w:r w:rsidRPr="007E3238">
              <w:t>1.panta 2.punkts</w:t>
            </w:r>
          </w:p>
        </w:tc>
        <w:tc>
          <w:tcPr>
            <w:tcW w:w="2130" w:type="dxa"/>
            <w:gridSpan w:val="2"/>
          </w:tcPr>
          <w:p w:rsidR="002401B4" w:rsidRDefault="00782172" w:rsidP="0032326A">
            <w:pPr>
              <w:pStyle w:val="naisf"/>
              <w:spacing w:before="0" w:after="0"/>
              <w:ind w:firstLine="0"/>
            </w:pPr>
            <w:r w:rsidRPr="007E3238">
              <w:t xml:space="preserve">Noteikumu projekta </w:t>
            </w:r>
            <w:r w:rsidR="0032326A">
              <w:t>8</w:t>
            </w:r>
            <w:r w:rsidRPr="007E3238">
              <w:t>punkts</w:t>
            </w:r>
          </w:p>
        </w:tc>
        <w:tc>
          <w:tcPr>
            <w:tcW w:w="2511" w:type="dxa"/>
            <w:gridSpan w:val="3"/>
            <w:shd w:val="clear" w:color="auto" w:fill="auto"/>
          </w:tcPr>
          <w:p w:rsidR="00B3385C" w:rsidRPr="007E3238" w:rsidRDefault="00782172" w:rsidP="00782172">
            <w:pPr>
              <w:spacing w:line="360" w:lineRule="auto"/>
              <w:rPr>
                <w:rFonts w:ascii="Times New Roman" w:eastAsia="Times New Roman" w:hAnsi="Times New Roman" w:cs="Times New Roman"/>
                <w:sz w:val="24"/>
                <w:szCs w:val="24"/>
                <w:lang w:eastAsia="lv-LV"/>
              </w:rPr>
            </w:pPr>
            <w:r w:rsidRPr="007E3238">
              <w:rPr>
                <w:rFonts w:ascii="Times New Roman" w:eastAsia="Times New Roman" w:hAnsi="Times New Roman" w:cs="Times New Roman"/>
                <w:sz w:val="24"/>
                <w:szCs w:val="24"/>
                <w:lang w:eastAsia="lv-LV"/>
              </w:rPr>
              <w:t>Pilnībā</w:t>
            </w:r>
          </w:p>
          <w:p w:rsidR="00B3385C" w:rsidRPr="007E3238" w:rsidRDefault="00B3385C" w:rsidP="001463C7">
            <w:pPr>
              <w:rPr>
                <w:rFonts w:ascii="Times New Roman" w:hAnsi="Times New Roman" w:cs="Times New Roman"/>
                <w:sz w:val="24"/>
                <w:szCs w:val="24"/>
              </w:rPr>
            </w:pPr>
          </w:p>
        </w:tc>
        <w:tc>
          <w:tcPr>
            <w:tcW w:w="2693" w:type="dxa"/>
            <w:shd w:val="clear" w:color="auto" w:fill="auto"/>
          </w:tcPr>
          <w:p w:rsidR="002401B4" w:rsidRDefault="007E3238">
            <w:pPr>
              <w:jc w:val="both"/>
              <w:rPr>
                <w:rFonts w:ascii="Times New Roman" w:hAnsi="Times New Roman" w:cs="Times New Roman"/>
                <w:sz w:val="24"/>
                <w:szCs w:val="24"/>
              </w:rPr>
            </w:pPr>
            <w:r w:rsidRPr="007E3238">
              <w:rPr>
                <w:rFonts w:ascii="Times New Roman" w:eastAsia="Times New Roman" w:hAnsi="Times New Roman" w:cs="Times New Roman"/>
                <w:sz w:val="24"/>
                <w:szCs w:val="24"/>
                <w:lang w:eastAsia="lv-LV"/>
              </w:rPr>
              <w:t>Noteikumu projekts šo jomu neskar.</w:t>
            </w:r>
          </w:p>
        </w:tc>
      </w:tr>
      <w:tr w:rsidR="00782172" w:rsidRPr="007E3238" w:rsidTr="000A727A">
        <w:tc>
          <w:tcPr>
            <w:tcW w:w="2130" w:type="dxa"/>
          </w:tcPr>
          <w:p w:rsidR="00782172" w:rsidRPr="007E3238" w:rsidRDefault="00782172" w:rsidP="00782172">
            <w:pPr>
              <w:pStyle w:val="naisf"/>
              <w:spacing w:before="0" w:after="0"/>
              <w:ind w:firstLine="0"/>
            </w:pPr>
            <w:r w:rsidRPr="007E3238">
              <w:t xml:space="preserve">Komisijas lēmuma Nr. 2007/435/EK </w:t>
            </w:r>
          </w:p>
          <w:p w:rsidR="00782172" w:rsidRPr="007E3238" w:rsidRDefault="00782172" w:rsidP="00782172">
            <w:pPr>
              <w:pStyle w:val="naisf"/>
              <w:spacing w:before="0" w:after="0"/>
              <w:ind w:firstLine="0"/>
            </w:pPr>
            <w:r w:rsidRPr="007E3238">
              <w:t>1.panta 3.punkts</w:t>
            </w:r>
          </w:p>
        </w:tc>
        <w:tc>
          <w:tcPr>
            <w:tcW w:w="2130" w:type="dxa"/>
            <w:gridSpan w:val="2"/>
          </w:tcPr>
          <w:p w:rsidR="00782172" w:rsidRPr="007E3238" w:rsidRDefault="00782172" w:rsidP="0032326A">
            <w:pPr>
              <w:pStyle w:val="naisf"/>
              <w:spacing w:before="0" w:after="0"/>
              <w:ind w:firstLine="0"/>
            </w:pPr>
            <w:r w:rsidRPr="007E3238">
              <w:t xml:space="preserve">Noteikumu projekta </w:t>
            </w:r>
            <w:r w:rsidR="0032326A">
              <w:t>9</w:t>
            </w:r>
            <w:r w:rsidRPr="007E3238">
              <w:t>.punkts</w:t>
            </w:r>
          </w:p>
        </w:tc>
        <w:tc>
          <w:tcPr>
            <w:tcW w:w="2511" w:type="dxa"/>
            <w:gridSpan w:val="3"/>
            <w:shd w:val="clear" w:color="auto" w:fill="auto"/>
          </w:tcPr>
          <w:p w:rsidR="00782172" w:rsidRPr="007E3238" w:rsidRDefault="00B27BBF" w:rsidP="00782172">
            <w:pPr>
              <w:spacing w:line="360" w:lineRule="auto"/>
              <w:rPr>
                <w:rFonts w:ascii="Times New Roman" w:eastAsia="Times New Roman" w:hAnsi="Times New Roman" w:cs="Times New Roman"/>
                <w:sz w:val="24"/>
                <w:szCs w:val="24"/>
                <w:lang w:eastAsia="lv-LV"/>
              </w:rPr>
            </w:pPr>
            <w:r w:rsidRPr="00B27BBF">
              <w:rPr>
                <w:rFonts w:ascii="Times New Roman" w:hAnsi="Times New Roman"/>
                <w:sz w:val="24"/>
              </w:rPr>
              <w:t>Pilnībā</w:t>
            </w:r>
          </w:p>
        </w:tc>
        <w:tc>
          <w:tcPr>
            <w:tcW w:w="2693" w:type="dxa"/>
            <w:shd w:val="clear" w:color="auto" w:fill="auto"/>
          </w:tcPr>
          <w:p w:rsidR="002401B4" w:rsidRDefault="00E948E4">
            <w:pPr>
              <w:jc w:val="both"/>
              <w:rPr>
                <w:rFonts w:ascii="Times New Roman" w:eastAsia="Times New Roman" w:hAnsi="Times New Roman" w:cs="Times New Roman"/>
                <w:sz w:val="24"/>
                <w:szCs w:val="24"/>
                <w:lang w:eastAsia="lv-LV"/>
              </w:rPr>
            </w:pPr>
            <w:r w:rsidRPr="007E3238">
              <w:rPr>
                <w:rFonts w:ascii="Times New Roman" w:eastAsia="Times New Roman" w:hAnsi="Times New Roman" w:cs="Times New Roman"/>
                <w:sz w:val="24"/>
                <w:szCs w:val="24"/>
                <w:lang w:eastAsia="lv-LV"/>
              </w:rPr>
              <w:t>Noteikumu projekts šo jomu neskar.</w:t>
            </w:r>
          </w:p>
        </w:tc>
      </w:tr>
      <w:tr w:rsidR="00E948E4" w:rsidRPr="007E3238" w:rsidTr="000A727A">
        <w:tc>
          <w:tcPr>
            <w:tcW w:w="2130" w:type="dxa"/>
          </w:tcPr>
          <w:p w:rsidR="00E948E4" w:rsidRPr="007E3238" w:rsidRDefault="00E948E4" w:rsidP="00782172">
            <w:pPr>
              <w:pStyle w:val="naisf"/>
              <w:spacing w:before="0" w:after="0"/>
              <w:ind w:firstLine="0"/>
            </w:pPr>
            <w:r w:rsidRPr="007E3238">
              <w:t xml:space="preserve">Komisijas lēmuma Nr. 2007/435/EK </w:t>
            </w:r>
          </w:p>
          <w:p w:rsidR="00E948E4" w:rsidRPr="007E3238" w:rsidRDefault="00E948E4" w:rsidP="00782172">
            <w:pPr>
              <w:pStyle w:val="naisf"/>
              <w:spacing w:before="0" w:after="0"/>
              <w:ind w:firstLine="0"/>
            </w:pPr>
            <w:r w:rsidRPr="007E3238">
              <w:t>1.panta 4.punkts</w:t>
            </w:r>
          </w:p>
        </w:tc>
        <w:tc>
          <w:tcPr>
            <w:tcW w:w="2130" w:type="dxa"/>
            <w:gridSpan w:val="2"/>
          </w:tcPr>
          <w:p w:rsidR="00E948E4" w:rsidRPr="007E3238" w:rsidRDefault="00E948E4" w:rsidP="0032326A">
            <w:pPr>
              <w:pStyle w:val="naisf"/>
              <w:spacing w:before="0" w:after="0"/>
              <w:ind w:firstLine="0"/>
            </w:pPr>
            <w:r w:rsidRPr="007E3238">
              <w:t xml:space="preserve">Noteikumu projekta 6,  </w:t>
            </w:r>
            <w:r w:rsidR="0032326A">
              <w:t>8</w:t>
            </w:r>
            <w:r w:rsidRPr="007E3238">
              <w:t>.</w:t>
            </w:r>
            <w:r w:rsidR="0032326A" w:rsidRPr="007E3238" w:rsidDel="0032326A">
              <w:t xml:space="preserve"> </w:t>
            </w:r>
            <w:r w:rsidRPr="007E3238">
              <w:t>punkts</w:t>
            </w:r>
          </w:p>
        </w:tc>
        <w:tc>
          <w:tcPr>
            <w:tcW w:w="2511" w:type="dxa"/>
            <w:gridSpan w:val="3"/>
            <w:shd w:val="clear" w:color="auto" w:fill="auto"/>
          </w:tcPr>
          <w:p w:rsidR="00E948E4" w:rsidRPr="007E3238" w:rsidRDefault="00B27BBF" w:rsidP="00782172">
            <w:pPr>
              <w:spacing w:after="200" w:line="360" w:lineRule="auto"/>
              <w:rPr>
                <w:rFonts w:ascii="Times New Roman" w:hAnsi="Times New Roman"/>
                <w:sz w:val="24"/>
              </w:rPr>
            </w:pPr>
            <w:r w:rsidRPr="00B27BBF">
              <w:rPr>
                <w:rFonts w:ascii="Times New Roman" w:hAnsi="Times New Roman"/>
                <w:sz w:val="24"/>
              </w:rPr>
              <w:t>Pilnībā</w:t>
            </w:r>
          </w:p>
        </w:tc>
        <w:tc>
          <w:tcPr>
            <w:tcW w:w="2693" w:type="dxa"/>
            <w:shd w:val="clear" w:color="auto" w:fill="auto"/>
          </w:tcPr>
          <w:p w:rsidR="002401B4" w:rsidRDefault="00E948E4">
            <w:pPr>
              <w:jc w:val="both"/>
            </w:pPr>
            <w:r w:rsidRPr="00360FF9">
              <w:rPr>
                <w:rFonts w:ascii="Times New Roman" w:eastAsia="Times New Roman" w:hAnsi="Times New Roman" w:cs="Times New Roman"/>
                <w:sz w:val="24"/>
                <w:szCs w:val="24"/>
                <w:lang w:eastAsia="lv-LV"/>
              </w:rPr>
              <w:t>Noteikumu projekts šo jomu neskar.</w:t>
            </w:r>
          </w:p>
        </w:tc>
      </w:tr>
      <w:tr w:rsidR="0032326A" w:rsidRPr="007E3238" w:rsidTr="000A727A">
        <w:tc>
          <w:tcPr>
            <w:tcW w:w="2130" w:type="dxa"/>
          </w:tcPr>
          <w:p w:rsidR="0032326A" w:rsidRPr="007E3238" w:rsidRDefault="0032326A" w:rsidP="0032326A">
            <w:pPr>
              <w:pStyle w:val="naisf"/>
              <w:spacing w:before="0" w:after="0"/>
              <w:ind w:firstLine="0"/>
            </w:pPr>
            <w:r w:rsidRPr="007E3238">
              <w:t xml:space="preserve">Komisijas lēmuma Nr. 2007/435/EK </w:t>
            </w:r>
          </w:p>
          <w:p w:rsidR="0032326A" w:rsidRPr="007E3238" w:rsidDel="00FC4E6C" w:rsidRDefault="0032326A" w:rsidP="0032326A">
            <w:pPr>
              <w:pStyle w:val="naisf"/>
              <w:spacing w:before="0" w:after="0"/>
              <w:ind w:firstLine="0"/>
            </w:pPr>
            <w:r>
              <w:t>Preambulas 13</w:t>
            </w:r>
            <w:r w:rsidRPr="007E3238">
              <w:t>.punkts</w:t>
            </w:r>
          </w:p>
        </w:tc>
        <w:tc>
          <w:tcPr>
            <w:tcW w:w="2130" w:type="dxa"/>
            <w:gridSpan w:val="2"/>
          </w:tcPr>
          <w:p w:rsidR="0032326A" w:rsidRPr="007E3238" w:rsidDel="00FC4E6C" w:rsidRDefault="0032326A" w:rsidP="0032326A">
            <w:pPr>
              <w:pStyle w:val="naisf"/>
              <w:spacing w:before="0" w:after="0"/>
              <w:ind w:firstLine="0"/>
            </w:pPr>
            <w:r>
              <w:t>Noteikumu projekta 7</w:t>
            </w:r>
            <w:r w:rsidRPr="007E3238">
              <w:t>.punkts</w:t>
            </w:r>
          </w:p>
        </w:tc>
        <w:tc>
          <w:tcPr>
            <w:tcW w:w="2511" w:type="dxa"/>
            <w:gridSpan w:val="3"/>
            <w:shd w:val="clear" w:color="auto" w:fill="auto"/>
          </w:tcPr>
          <w:p w:rsidR="0032326A" w:rsidRPr="00B27BBF" w:rsidDel="00FC4E6C" w:rsidRDefault="0032326A" w:rsidP="00782172">
            <w:pPr>
              <w:spacing w:line="360" w:lineRule="auto"/>
              <w:rPr>
                <w:rFonts w:ascii="Times New Roman" w:hAnsi="Times New Roman"/>
                <w:sz w:val="24"/>
              </w:rPr>
            </w:pPr>
            <w:r w:rsidRPr="00B27BBF">
              <w:rPr>
                <w:rFonts w:ascii="Times New Roman" w:hAnsi="Times New Roman"/>
                <w:sz w:val="24"/>
              </w:rPr>
              <w:t>Pilnībā</w:t>
            </w:r>
          </w:p>
        </w:tc>
        <w:tc>
          <w:tcPr>
            <w:tcW w:w="2693" w:type="dxa"/>
            <w:shd w:val="clear" w:color="auto" w:fill="auto"/>
          </w:tcPr>
          <w:p w:rsidR="0032326A" w:rsidRPr="00360FF9" w:rsidDel="00FC4E6C" w:rsidRDefault="0032326A">
            <w:pPr>
              <w:jc w:val="both"/>
              <w:rPr>
                <w:rFonts w:ascii="Times New Roman" w:eastAsia="Times New Roman" w:hAnsi="Times New Roman" w:cs="Times New Roman"/>
                <w:sz w:val="24"/>
                <w:szCs w:val="24"/>
                <w:lang w:eastAsia="lv-LV"/>
              </w:rPr>
            </w:pPr>
            <w:r w:rsidRPr="00360FF9">
              <w:rPr>
                <w:rFonts w:ascii="Times New Roman" w:eastAsia="Times New Roman" w:hAnsi="Times New Roman" w:cs="Times New Roman"/>
                <w:sz w:val="24"/>
                <w:szCs w:val="24"/>
                <w:lang w:eastAsia="lv-LV"/>
              </w:rPr>
              <w:t>Noteikumu projekts šo jomu neskar.</w:t>
            </w:r>
          </w:p>
        </w:tc>
      </w:tr>
      <w:tr w:rsidR="00E948E4" w:rsidRPr="007E3238" w:rsidTr="000A727A">
        <w:tc>
          <w:tcPr>
            <w:tcW w:w="2130" w:type="dxa"/>
          </w:tcPr>
          <w:p w:rsidR="00E948E4" w:rsidRPr="007E3238" w:rsidRDefault="00E948E4" w:rsidP="00782172">
            <w:pPr>
              <w:pStyle w:val="naisf"/>
              <w:spacing w:before="0" w:after="0"/>
              <w:ind w:firstLine="0"/>
            </w:pPr>
          </w:p>
        </w:tc>
        <w:tc>
          <w:tcPr>
            <w:tcW w:w="2130" w:type="dxa"/>
            <w:gridSpan w:val="2"/>
          </w:tcPr>
          <w:p w:rsidR="00E948E4" w:rsidRPr="007E3238" w:rsidRDefault="00E948E4" w:rsidP="00782172">
            <w:pPr>
              <w:pStyle w:val="naisf"/>
              <w:spacing w:before="0" w:after="0"/>
              <w:ind w:firstLine="0"/>
            </w:pPr>
          </w:p>
        </w:tc>
        <w:tc>
          <w:tcPr>
            <w:tcW w:w="2511" w:type="dxa"/>
            <w:gridSpan w:val="3"/>
            <w:shd w:val="clear" w:color="auto" w:fill="auto"/>
          </w:tcPr>
          <w:p w:rsidR="00E948E4" w:rsidRPr="007E3238" w:rsidRDefault="00E948E4" w:rsidP="00782172">
            <w:pPr>
              <w:spacing w:after="200" w:line="360" w:lineRule="auto"/>
              <w:rPr>
                <w:rFonts w:ascii="Times New Roman" w:hAnsi="Times New Roman"/>
                <w:sz w:val="24"/>
              </w:rPr>
            </w:pPr>
          </w:p>
        </w:tc>
        <w:tc>
          <w:tcPr>
            <w:tcW w:w="2693" w:type="dxa"/>
            <w:shd w:val="clear" w:color="auto" w:fill="auto"/>
          </w:tcPr>
          <w:p w:rsidR="002401B4" w:rsidRDefault="002401B4">
            <w:pPr>
              <w:jc w:val="both"/>
            </w:pPr>
          </w:p>
        </w:tc>
      </w:tr>
      <w:tr w:rsidR="00E948E4" w:rsidRPr="007E3238" w:rsidTr="000A727A">
        <w:tc>
          <w:tcPr>
            <w:tcW w:w="2130" w:type="dxa"/>
          </w:tcPr>
          <w:p w:rsidR="00E948E4" w:rsidRPr="007E3238" w:rsidRDefault="00E948E4" w:rsidP="00782172">
            <w:pPr>
              <w:pStyle w:val="naisf"/>
              <w:spacing w:before="0" w:after="0"/>
              <w:ind w:firstLine="0"/>
            </w:pPr>
            <w:r w:rsidRPr="007E3238">
              <w:t>Komisijas lēmuma Nr. 2008/457/EK 9.panta 1.punkts</w:t>
            </w:r>
            <w:r w:rsidR="00F13701">
              <w:t>.</w:t>
            </w:r>
          </w:p>
        </w:tc>
        <w:tc>
          <w:tcPr>
            <w:tcW w:w="2130" w:type="dxa"/>
            <w:gridSpan w:val="2"/>
          </w:tcPr>
          <w:p w:rsidR="00E948E4" w:rsidRPr="007E3238" w:rsidRDefault="00E948E4" w:rsidP="00782172">
            <w:pPr>
              <w:pStyle w:val="naisf"/>
              <w:spacing w:before="0" w:after="0"/>
              <w:ind w:firstLine="0"/>
            </w:pPr>
            <w:r w:rsidRPr="007E3238">
              <w:t>Noteikumu projekta 1</w:t>
            </w:r>
            <w:r w:rsidR="00326139">
              <w:t>7</w:t>
            </w:r>
            <w:r w:rsidRPr="007E3238">
              <w:t>.punkts</w:t>
            </w:r>
          </w:p>
        </w:tc>
        <w:tc>
          <w:tcPr>
            <w:tcW w:w="2511" w:type="dxa"/>
            <w:gridSpan w:val="3"/>
            <w:shd w:val="clear" w:color="auto" w:fill="auto"/>
          </w:tcPr>
          <w:p w:rsidR="00E948E4" w:rsidRPr="007E3238" w:rsidRDefault="00B27BBF" w:rsidP="00782172">
            <w:pPr>
              <w:spacing w:after="200" w:line="360" w:lineRule="auto"/>
              <w:rPr>
                <w:rFonts w:ascii="Times New Roman" w:hAnsi="Times New Roman"/>
                <w:sz w:val="24"/>
              </w:rPr>
            </w:pPr>
            <w:r w:rsidRPr="00B27BBF">
              <w:rPr>
                <w:rFonts w:ascii="Times New Roman" w:hAnsi="Times New Roman"/>
                <w:sz w:val="24"/>
              </w:rPr>
              <w:t>Pilnībā</w:t>
            </w:r>
          </w:p>
        </w:tc>
        <w:tc>
          <w:tcPr>
            <w:tcW w:w="2693" w:type="dxa"/>
            <w:shd w:val="clear" w:color="auto" w:fill="auto"/>
          </w:tcPr>
          <w:p w:rsidR="002401B4" w:rsidRDefault="00E948E4">
            <w:pPr>
              <w:jc w:val="both"/>
            </w:pPr>
            <w:r w:rsidRPr="00360FF9">
              <w:rPr>
                <w:rFonts w:ascii="Times New Roman" w:eastAsia="Times New Roman" w:hAnsi="Times New Roman" w:cs="Times New Roman"/>
                <w:sz w:val="24"/>
                <w:szCs w:val="24"/>
                <w:lang w:eastAsia="lv-LV"/>
              </w:rPr>
              <w:t>Noteikumu projekts šo jomu neskar.</w:t>
            </w:r>
          </w:p>
        </w:tc>
      </w:tr>
      <w:tr w:rsidR="00F60CC3" w:rsidRPr="007E3238" w:rsidTr="000A727A">
        <w:tc>
          <w:tcPr>
            <w:tcW w:w="2130" w:type="dxa"/>
          </w:tcPr>
          <w:p w:rsidR="00F60CC3" w:rsidRPr="007E3238" w:rsidRDefault="00F60CC3" w:rsidP="00782172">
            <w:pPr>
              <w:pStyle w:val="naisf"/>
              <w:spacing w:before="0" w:after="0"/>
              <w:ind w:firstLine="0"/>
            </w:pPr>
            <w:r w:rsidRPr="007E3238">
              <w:t>Komisijas lēmuma Nr. 2008/457/EK 11.pants</w:t>
            </w:r>
          </w:p>
        </w:tc>
        <w:tc>
          <w:tcPr>
            <w:tcW w:w="2130" w:type="dxa"/>
            <w:gridSpan w:val="2"/>
          </w:tcPr>
          <w:p w:rsidR="00F60CC3" w:rsidRPr="007E3238" w:rsidRDefault="00F60CC3" w:rsidP="00326139">
            <w:pPr>
              <w:pStyle w:val="naisf"/>
              <w:spacing w:before="0" w:after="0"/>
              <w:ind w:firstLine="0"/>
            </w:pPr>
            <w:r w:rsidRPr="007E3238">
              <w:t xml:space="preserve">Noteikumu projekta </w:t>
            </w:r>
            <w:r w:rsidR="00326139">
              <w:t>111</w:t>
            </w:r>
            <w:r w:rsidRPr="007E3238">
              <w:t xml:space="preserve">. un </w:t>
            </w:r>
            <w:r w:rsidR="00326139">
              <w:t>112</w:t>
            </w:r>
            <w:r w:rsidR="00DB6A63">
              <w:t>.,</w:t>
            </w:r>
            <w:r w:rsidR="00326139">
              <w:t xml:space="preserve"> 113.</w:t>
            </w:r>
            <w:r w:rsidRPr="007E3238">
              <w:t xml:space="preserve"> punkts</w:t>
            </w:r>
          </w:p>
        </w:tc>
        <w:tc>
          <w:tcPr>
            <w:tcW w:w="2511" w:type="dxa"/>
            <w:gridSpan w:val="3"/>
            <w:shd w:val="clear" w:color="auto" w:fill="auto"/>
          </w:tcPr>
          <w:p w:rsidR="00F60CC3" w:rsidRPr="007E3238" w:rsidRDefault="00B27BBF" w:rsidP="00782172">
            <w:pPr>
              <w:spacing w:after="200" w:line="360" w:lineRule="auto"/>
              <w:rPr>
                <w:rFonts w:ascii="Times New Roman" w:hAnsi="Times New Roman"/>
                <w:sz w:val="24"/>
              </w:rPr>
            </w:pPr>
            <w:r w:rsidRPr="00B27BBF">
              <w:rPr>
                <w:rFonts w:ascii="Times New Roman" w:hAnsi="Times New Roman"/>
                <w:sz w:val="24"/>
              </w:rPr>
              <w:t>Daļēji</w:t>
            </w:r>
          </w:p>
        </w:tc>
        <w:tc>
          <w:tcPr>
            <w:tcW w:w="2693" w:type="dxa"/>
            <w:shd w:val="clear" w:color="auto" w:fill="auto"/>
          </w:tcPr>
          <w:p w:rsidR="002401B4" w:rsidRDefault="00F60CC3">
            <w:pPr>
              <w:spacing w:before="100" w:beforeAutospacing="1" w:after="100" w:afterAutospacing="1"/>
              <w:jc w:val="both"/>
              <w:rPr>
                <w:rFonts w:ascii="Times New Roman" w:hAnsi="Times New Roman"/>
                <w:sz w:val="24"/>
              </w:rPr>
            </w:pPr>
            <w:r w:rsidRPr="007E3238">
              <w:rPr>
                <w:rFonts w:ascii="Times New Roman" w:hAnsi="Times New Roman" w:cs="Times New Roman"/>
                <w:sz w:val="24"/>
                <w:szCs w:val="24"/>
              </w:rPr>
              <w:t>Noteikumu projekta punkts izteikts atbilstoši publisko iepirkumu regulējošo normatīvo aktu prasībām.</w:t>
            </w:r>
          </w:p>
        </w:tc>
      </w:tr>
      <w:tr w:rsidR="00E948E4" w:rsidRPr="007E3238" w:rsidTr="000A727A">
        <w:tc>
          <w:tcPr>
            <w:tcW w:w="2130" w:type="dxa"/>
          </w:tcPr>
          <w:p w:rsidR="00E948E4" w:rsidRPr="007E3238" w:rsidRDefault="00E948E4" w:rsidP="00782172">
            <w:pPr>
              <w:pStyle w:val="naisf"/>
              <w:spacing w:before="0" w:after="0"/>
              <w:ind w:firstLine="0"/>
            </w:pPr>
            <w:r w:rsidRPr="007E3238">
              <w:t>Komisijas lēmuma Nr. 2008/457/EK 34.</w:t>
            </w:r>
            <w:r w:rsidR="00360C7C">
              <w:t>, 35</w:t>
            </w:r>
            <w:r w:rsidRPr="007E3238">
              <w:t>pants</w:t>
            </w:r>
          </w:p>
        </w:tc>
        <w:tc>
          <w:tcPr>
            <w:tcW w:w="2130" w:type="dxa"/>
            <w:gridSpan w:val="2"/>
          </w:tcPr>
          <w:p w:rsidR="00E948E4" w:rsidRPr="007E3238" w:rsidRDefault="00E948E4" w:rsidP="004803D5">
            <w:pPr>
              <w:pStyle w:val="naisf"/>
              <w:spacing w:before="0" w:after="0"/>
              <w:ind w:firstLine="0"/>
            </w:pPr>
            <w:r w:rsidRPr="007E3238">
              <w:t xml:space="preserve">Noteikumu projekta </w:t>
            </w:r>
            <w:r w:rsidR="00326139">
              <w:t>58</w:t>
            </w:r>
            <w:r w:rsidRPr="007E3238">
              <w:t>.punkts.</w:t>
            </w:r>
          </w:p>
        </w:tc>
        <w:tc>
          <w:tcPr>
            <w:tcW w:w="2511" w:type="dxa"/>
            <w:gridSpan w:val="3"/>
            <w:shd w:val="clear" w:color="auto" w:fill="auto"/>
          </w:tcPr>
          <w:p w:rsidR="00E948E4" w:rsidRPr="007E3238" w:rsidRDefault="00B27BBF" w:rsidP="00782172">
            <w:pPr>
              <w:spacing w:after="200" w:line="360" w:lineRule="auto"/>
              <w:rPr>
                <w:rFonts w:ascii="Times New Roman" w:hAnsi="Times New Roman"/>
                <w:sz w:val="24"/>
              </w:rPr>
            </w:pPr>
            <w:r w:rsidRPr="00B27BBF">
              <w:rPr>
                <w:rFonts w:ascii="Times New Roman" w:hAnsi="Times New Roman"/>
                <w:sz w:val="24"/>
              </w:rPr>
              <w:t>Pilnībā</w:t>
            </w:r>
          </w:p>
        </w:tc>
        <w:tc>
          <w:tcPr>
            <w:tcW w:w="2693" w:type="dxa"/>
            <w:shd w:val="clear" w:color="auto" w:fill="auto"/>
          </w:tcPr>
          <w:p w:rsidR="002401B4" w:rsidRDefault="00E948E4">
            <w:pPr>
              <w:jc w:val="both"/>
            </w:pPr>
            <w:r w:rsidRPr="00F34EBE">
              <w:rPr>
                <w:rFonts w:ascii="Times New Roman" w:eastAsia="Times New Roman" w:hAnsi="Times New Roman" w:cs="Times New Roman"/>
                <w:sz w:val="24"/>
                <w:szCs w:val="24"/>
                <w:lang w:eastAsia="lv-LV"/>
              </w:rPr>
              <w:t>Noteikumu projekts šo jomu neskar.</w:t>
            </w:r>
          </w:p>
        </w:tc>
      </w:tr>
      <w:tr w:rsidR="00E948E4" w:rsidRPr="007E3238" w:rsidTr="000A727A">
        <w:tc>
          <w:tcPr>
            <w:tcW w:w="2130" w:type="dxa"/>
          </w:tcPr>
          <w:p w:rsidR="00E948E4" w:rsidRPr="007E3238" w:rsidRDefault="00E948E4" w:rsidP="00782172">
            <w:pPr>
              <w:pStyle w:val="naisf"/>
              <w:spacing w:before="0" w:after="0"/>
              <w:ind w:firstLine="0"/>
            </w:pPr>
            <w:r w:rsidRPr="007E3238">
              <w:t xml:space="preserve">Komisijas lēmuma </w:t>
            </w:r>
            <w:r w:rsidRPr="007E3238">
              <w:lastRenderedPageBreak/>
              <w:t>Nr. 2008/457/EK XI pielikums</w:t>
            </w:r>
          </w:p>
        </w:tc>
        <w:tc>
          <w:tcPr>
            <w:tcW w:w="2130" w:type="dxa"/>
            <w:gridSpan w:val="2"/>
          </w:tcPr>
          <w:p w:rsidR="00E948E4" w:rsidRPr="007E3238" w:rsidRDefault="00E948E4" w:rsidP="00782172">
            <w:pPr>
              <w:pStyle w:val="naisf"/>
              <w:spacing w:before="0" w:after="0"/>
              <w:ind w:firstLine="0"/>
            </w:pPr>
            <w:r w:rsidRPr="007E3238">
              <w:lastRenderedPageBreak/>
              <w:t xml:space="preserve">Noteikumu </w:t>
            </w:r>
            <w:r w:rsidRPr="007E3238">
              <w:lastRenderedPageBreak/>
              <w:t>projekta XII sadaļa,10.pielikums</w:t>
            </w:r>
          </w:p>
        </w:tc>
        <w:tc>
          <w:tcPr>
            <w:tcW w:w="2511" w:type="dxa"/>
            <w:gridSpan w:val="3"/>
            <w:shd w:val="clear" w:color="auto" w:fill="auto"/>
          </w:tcPr>
          <w:p w:rsidR="00E948E4" w:rsidRPr="007E3238" w:rsidRDefault="00B27BBF" w:rsidP="00F60CC3">
            <w:pPr>
              <w:spacing w:before="100" w:beforeAutospacing="1" w:after="100" w:afterAutospacing="1" w:line="276" w:lineRule="auto"/>
              <w:jc w:val="both"/>
              <w:rPr>
                <w:rFonts w:ascii="Times New Roman" w:hAnsi="Times New Roman"/>
                <w:sz w:val="24"/>
              </w:rPr>
            </w:pPr>
            <w:r w:rsidRPr="00B27BBF">
              <w:rPr>
                <w:rFonts w:ascii="Times New Roman" w:hAnsi="Times New Roman"/>
                <w:sz w:val="24"/>
              </w:rPr>
              <w:lastRenderedPageBreak/>
              <w:t xml:space="preserve">Pilnībā, ņemot vērā arī </w:t>
            </w:r>
            <w:r w:rsidRPr="00B27BBF">
              <w:rPr>
                <w:rFonts w:ascii="Times New Roman" w:hAnsi="Times New Roman"/>
                <w:sz w:val="24"/>
              </w:rPr>
              <w:lastRenderedPageBreak/>
              <w:t>Eiropas Komisijas sagatavoto rokasgrāmatu par izdevumu atzīšanu, kas sīkāk skaidro atsevišķas prasības</w:t>
            </w:r>
          </w:p>
        </w:tc>
        <w:tc>
          <w:tcPr>
            <w:tcW w:w="2693" w:type="dxa"/>
            <w:shd w:val="clear" w:color="auto" w:fill="auto"/>
          </w:tcPr>
          <w:p w:rsidR="002401B4" w:rsidRDefault="00E948E4">
            <w:pPr>
              <w:jc w:val="both"/>
            </w:pPr>
            <w:r w:rsidRPr="00F34EBE">
              <w:rPr>
                <w:rFonts w:ascii="Times New Roman" w:eastAsia="Times New Roman" w:hAnsi="Times New Roman" w:cs="Times New Roman"/>
                <w:sz w:val="24"/>
                <w:szCs w:val="24"/>
                <w:lang w:eastAsia="lv-LV"/>
              </w:rPr>
              <w:lastRenderedPageBreak/>
              <w:t xml:space="preserve">Noteikumu projekts šo </w:t>
            </w:r>
            <w:r w:rsidRPr="00F34EBE">
              <w:rPr>
                <w:rFonts w:ascii="Times New Roman" w:eastAsia="Times New Roman" w:hAnsi="Times New Roman" w:cs="Times New Roman"/>
                <w:sz w:val="24"/>
                <w:szCs w:val="24"/>
                <w:lang w:eastAsia="lv-LV"/>
              </w:rPr>
              <w:lastRenderedPageBreak/>
              <w:t>jomu neskar.</w:t>
            </w:r>
          </w:p>
        </w:tc>
      </w:tr>
      <w:tr w:rsidR="00E948E4" w:rsidRPr="007E3238" w:rsidTr="000A727A">
        <w:tc>
          <w:tcPr>
            <w:tcW w:w="2130" w:type="dxa"/>
          </w:tcPr>
          <w:p w:rsidR="00E948E4" w:rsidRPr="007E3238" w:rsidRDefault="00B27BBF" w:rsidP="00F60CC3">
            <w:pPr>
              <w:spacing w:after="200" w:line="276" w:lineRule="auto"/>
              <w:rPr>
                <w:rFonts w:ascii="Times New Roman" w:hAnsi="Times New Roman"/>
                <w:sz w:val="24"/>
              </w:rPr>
            </w:pPr>
            <w:r w:rsidRPr="00B27BBF">
              <w:rPr>
                <w:rFonts w:ascii="Times New Roman" w:hAnsi="Times New Roman"/>
                <w:sz w:val="24"/>
              </w:rPr>
              <w:lastRenderedPageBreak/>
              <w:t>Komisijas lēmuma Nr. 2008/457/EK</w:t>
            </w:r>
          </w:p>
          <w:p w:rsidR="00E948E4" w:rsidRPr="007E3238" w:rsidRDefault="00E948E4" w:rsidP="00F60CC3">
            <w:pPr>
              <w:pStyle w:val="naisf"/>
              <w:spacing w:before="0" w:after="0"/>
              <w:ind w:firstLine="0"/>
            </w:pPr>
            <w:r w:rsidRPr="007E3238">
              <w:t>11.pielikuma I.sadaļas d) apakšpunkts</w:t>
            </w:r>
          </w:p>
        </w:tc>
        <w:tc>
          <w:tcPr>
            <w:tcW w:w="2130" w:type="dxa"/>
            <w:gridSpan w:val="2"/>
          </w:tcPr>
          <w:p w:rsidR="00E948E4" w:rsidRPr="007E3238" w:rsidRDefault="00E948E4" w:rsidP="00326139">
            <w:pPr>
              <w:pStyle w:val="naisf"/>
              <w:spacing w:before="0" w:after="0"/>
              <w:ind w:firstLine="0"/>
            </w:pPr>
            <w:r w:rsidRPr="007E3238">
              <w:t>Noteikumu projekta 10</w:t>
            </w:r>
            <w:r w:rsidR="00326139">
              <w:t>7</w:t>
            </w:r>
            <w:r w:rsidRPr="007E3238">
              <w:t>., 10</w:t>
            </w:r>
            <w:r w:rsidR="00326139">
              <w:t>8</w:t>
            </w:r>
            <w:r w:rsidRPr="007E3238">
              <w:t>.punkts, 11.pielikuma 1.1.4.apakšpunkts</w:t>
            </w:r>
          </w:p>
        </w:tc>
        <w:tc>
          <w:tcPr>
            <w:tcW w:w="2511" w:type="dxa"/>
            <w:gridSpan w:val="3"/>
            <w:shd w:val="clear" w:color="auto" w:fill="auto"/>
          </w:tcPr>
          <w:p w:rsidR="00E948E4" w:rsidRPr="007E3238" w:rsidRDefault="00B27BBF" w:rsidP="00F60CC3">
            <w:pPr>
              <w:spacing w:before="100" w:beforeAutospacing="1" w:after="100" w:afterAutospacing="1" w:line="276" w:lineRule="auto"/>
              <w:jc w:val="both"/>
              <w:rPr>
                <w:rFonts w:ascii="Times New Roman" w:hAnsi="Times New Roman"/>
                <w:sz w:val="24"/>
              </w:rPr>
            </w:pPr>
            <w:r w:rsidRPr="00B27BBF">
              <w:rPr>
                <w:rFonts w:ascii="Times New Roman" w:hAnsi="Times New Roman"/>
                <w:sz w:val="24"/>
              </w:rPr>
              <w:t>Pilnībā</w:t>
            </w:r>
          </w:p>
        </w:tc>
        <w:tc>
          <w:tcPr>
            <w:tcW w:w="2693" w:type="dxa"/>
            <w:shd w:val="clear" w:color="auto" w:fill="auto"/>
          </w:tcPr>
          <w:p w:rsidR="002401B4" w:rsidRDefault="00E948E4">
            <w:pPr>
              <w:jc w:val="both"/>
            </w:pPr>
            <w:r w:rsidRPr="00F34EBE">
              <w:rPr>
                <w:rFonts w:ascii="Times New Roman" w:eastAsia="Times New Roman" w:hAnsi="Times New Roman" w:cs="Times New Roman"/>
                <w:sz w:val="24"/>
                <w:szCs w:val="24"/>
                <w:lang w:eastAsia="lv-LV"/>
              </w:rPr>
              <w:t>Noteikumu projekts šo jomu neskar.</w:t>
            </w:r>
          </w:p>
        </w:tc>
      </w:tr>
      <w:tr w:rsidR="00E948E4" w:rsidRPr="007E3238" w:rsidTr="000A727A">
        <w:trPr>
          <w:trHeight w:val="788"/>
        </w:trPr>
        <w:tc>
          <w:tcPr>
            <w:tcW w:w="2130" w:type="dxa"/>
          </w:tcPr>
          <w:p w:rsidR="00E948E4" w:rsidRPr="007E3238" w:rsidRDefault="00B27BBF" w:rsidP="009A07A6">
            <w:pPr>
              <w:spacing w:after="200" w:line="276" w:lineRule="auto"/>
              <w:rPr>
                <w:rFonts w:ascii="Times New Roman" w:hAnsi="Times New Roman"/>
                <w:sz w:val="24"/>
              </w:rPr>
            </w:pPr>
            <w:r w:rsidRPr="00B27BBF">
              <w:rPr>
                <w:rFonts w:ascii="Times New Roman" w:hAnsi="Times New Roman"/>
                <w:sz w:val="24"/>
              </w:rPr>
              <w:t>Komisijas lēmuma Nr. 2008/457/EK 10.panta 3.daļa</w:t>
            </w:r>
          </w:p>
        </w:tc>
        <w:tc>
          <w:tcPr>
            <w:tcW w:w="2130" w:type="dxa"/>
            <w:gridSpan w:val="2"/>
          </w:tcPr>
          <w:p w:rsidR="00E948E4" w:rsidRPr="007E3238" w:rsidRDefault="00B27BBF" w:rsidP="004803D5">
            <w:pPr>
              <w:spacing w:after="200" w:line="276" w:lineRule="auto"/>
              <w:rPr>
                <w:rFonts w:ascii="Times New Roman" w:hAnsi="Times New Roman"/>
                <w:sz w:val="24"/>
              </w:rPr>
            </w:pPr>
            <w:r w:rsidRPr="00B27BBF">
              <w:rPr>
                <w:rFonts w:ascii="Times New Roman" w:hAnsi="Times New Roman"/>
                <w:sz w:val="24"/>
              </w:rPr>
              <w:t xml:space="preserve">Noteikumu projekta </w:t>
            </w:r>
            <w:r w:rsidR="00326139">
              <w:rPr>
                <w:rFonts w:ascii="Times New Roman" w:hAnsi="Times New Roman"/>
                <w:sz w:val="24"/>
              </w:rPr>
              <w:t>12</w:t>
            </w:r>
            <w:r w:rsidRPr="00B27BBF">
              <w:rPr>
                <w:rFonts w:ascii="Times New Roman" w:hAnsi="Times New Roman"/>
                <w:sz w:val="24"/>
              </w:rPr>
              <w:t>.punkts</w:t>
            </w:r>
          </w:p>
        </w:tc>
        <w:tc>
          <w:tcPr>
            <w:tcW w:w="2511" w:type="dxa"/>
            <w:gridSpan w:val="3"/>
            <w:shd w:val="clear" w:color="auto" w:fill="auto"/>
          </w:tcPr>
          <w:p w:rsidR="00E948E4" w:rsidRPr="007E3238" w:rsidRDefault="00B27BBF" w:rsidP="009A07A6">
            <w:pPr>
              <w:spacing w:after="200" w:line="276" w:lineRule="auto"/>
              <w:rPr>
                <w:rFonts w:ascii="Times New Roman" w:hAnsi="Times New Roman"/>
                <w:sz w:val="24"/>
              </w:rPr>
            </w:pPr>
            <w:r w:rsidRPr="00B27BBF">
              <w:rPr>
                <w:rFonts w:ascii="Times New Roman" w:hAnsi="Times New Roman"/>
                <w:sz w:val="24"/>
              </w:rPr>
              <w:t>Pilnībā</w:t>
            </w:r>
          </w:p>
        </w:tc>
        <w:tc>
          <w:tcPr>
            <w:tcW w:w="2693" w:type="dxa"/>
            <w:shd w:val="clear" w:color="auto" w:fill="auto"/>
          </w:tcPr>
          <w:p w:rsidR="002401B4" w:rsidRDefault="00E948E4">
            <w:pPr>
              <w:jc w:val="both"/>
            </w:pPr>
            <w:r w:rsidRPr="00F34EBE">
              <w:rPr>
                <w:rFonts w:ascii="Times New Roman" w:eastAsia="Times New Roman" w:hAnsi="Times New Roman" w:cs="Times New Roman"/>
                <w:sz w:val="24"/>
                <w:szCs w:val="24"/>
                <w:lang w:eastAsia="lv-LV"/>
              </w:rPr>
              <w:t>Noteikumu projekts šo jomu neskar.</w:t>
            </w:r>
          </w:p>
        </w:tc>
      </w:tr>
      <w:tr w:rsidR="00B3385C" w:rsidRPr="007E3238" w:rsidTr="003A10C4">
        <w:tc>
          <w:tcPr>
            <w:tcW w:w="2130" w:type="dxa"/>
          </w:tcPr>
          <w:p w:rsidR="00B3385C" w:rsidRPr="007E3238" w:rsidRDefault="00B3385C">
            <w:pPr>
              <w:rPr>
                <w:rFonts w:ascii="Times New Roman" w:hAnsi="Times New Roman" w:cs="Times New Roman"/>
                <w:sz w:val="24"/>
                <w:szCs w:val="24"/>
              </w:rPr>
            </w:pPr>
            <w:r w:rsidRPr="007E3238">
              <w:rPr>
                <w:rFonts w:ascii="Times New Roman" w:hAnsi="Times New Roman" w:cs="Times New Roman"/>
                <w:sz w:val="24"/>
                <w:szCs w:val="24"/>
              </w:rPr>
              <w:t>Kā ir izmantota ES tiesību aktā paredzētā rīcības brīvība dalībvalstij pārņemt vai ieviest noteiktas ES tiesību akta normas?</w:t>
            </w:r>
            <w:r w:rsidRPr="007E3238">
              <w:rPr>
                <w:rFonts w:ascii="Times New Roman" w:hAnsi="Times New Roman" w:cs="Times New Roman"/>
                <w:sz w:val="24"/>
                <w:szCs w:val="24"/>
              </w:rPr>
              <w:br/>
              <w:t>Kādēļ?</w:t>
            </w:r>
          </w:p>
        </w:tc>
        <w:tc>
          <w:tcPr>
            <w:tcW w:w="7334" w:type="dxa"/>
            <w:gridSpan w:val="6"/>
          </w:tcPr>
          <w:p w:rsidR="00B3385C" w:rsidRPr="007E3238" w:rsidRDefault="00E948E4">
            <w:pPr>
              <w:rPr>
                <w:rFonts w:ascii="Times New Roman" w:hAnsi="Times New Roman" w:cs="Times New Roman"/>
                <w:sz w:val="24"/>
                <w:szCs w:val="24"/>
              </w:rPr>
            </w:pPr>
            <w:r w:rsidRPr="007E3238">
              <w:rPr>
                <w:rFonts w:ascii="Times New Roman" w:eastAsia="Times New Roman" w:hAnsi="Times New Roman" w:cs="Times New Roman"/>
                <w:sz w:val="24"/>
                <w:szCs w:val="24"/>
                <w:lang w:eastAsia="lv-LV"/>
              </w:rPr>
              <w:t>Noteikumu projekts šo jomu neskar.</w:t>
            </w:r>
          </w:p>
        </w:tc>
      </w:tr>
      <w:tr w:rsidR="00B3385C" w:rsidRPr="007E3238" w:rsidTr="007E3238">
        <w:trPr>
          <w:trHeight w:val="4649"/>
        </w:trPr>
        <w:tc>
          <w:tcPr>
            <w:tcW w:w="2130" w:type="dxa"/>
          </w:tcPr>
          <w:p w:rsidR="00B3385C" w:rsidRPr="007E3238" w:rsidRDefault="00B3385C" w:rsidP="000F1344">
            <w:pPr>
              <w:rPr>
                <w:rFonts w:ascii="Times New Roman" w:hAnsi="Times New Roman" w:cs="Times New Roman"/>
                <w:sz w:val="24"/>
                <w:szCs w:val="24"/>
              </w:rPr>
            </w:pPr>
            <w:r w:rsidRPr="007E3238">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34" w:type="dxa"/>
            <w:gridSpan w:val="6"/>
          </w:tcPr>
          <w:p w:rsidR="000F1344" w:rsidRPr="007E3238" w:rsidRDefault="00E948E4">
            <w:pPr>
              <w:rPr>
                <w:rFonts w:ascii="Times New Roman" w:hAnsi="Times New Roman" w:cs="Times New Roman"/>
                <w:sz w:val="24"/>
                <w:szCs w:val="24"/>
              </w:rPr>
            </w:pPr>
            <w:r w:rsidRPr="007E3238">
              <w:rPr>
                <w:rFonts w:ascii="Times New Roman" w:eastAsia="Times New Roman" w:hAnsi="Times New Roman" w:cs="Times New Roman"/>
                <w:sz w:val="24"/>
                <w:szCs w:val="24"/>
                <w:lang w:eastAsia="lv-LV"/>
              </w:rPr>
              <w:t>Noteikumu projekts šo jomu neskar.</w:t>
            </w:r>
          </w:p>
          <w:p w:rsidR="000F1344" w:rsidRPr="007E3238" w:rsidRDefault="000F1344">
            <w:pPr>
              <w:rPr>
                <w:rFonts w:ascii="Times New Roman" w:hAnsi="Times New Roman" w:cs="Times New Roman"/>
                <w:sz w:val="24"/>
                <w:szCs w:val="24"/>
              </w:rPr>
            </w:pPr>
          </w:p>
          <w:p w:rsidR="000F1344" w:rsidRPr="007E3238" w:rsidRDefault="000F1344">
            <w:pPr>
              <w:rPr>
                <w:rFonts w:ascii="Times New Roman" w:hAnsi="Times New Roman" w:cs="Times New Roman"/>
                <w:sz w:val="24"/>
                <w:szCs w:val="24"/>
              </w:rPr>
            </w:pPr>
          </w:p>
        </w:tc>
      </w:tr>
      <w:tr w:rsidR="00B3385C" w:rsidRPr="007E3238" w:rsidTr="00CE4258">
        <w:trPr>
          <w:trHeight w:val="379"/>
        </w:trPr>
        <w:tc>
          <w:tcPr>
            <w:tcW w:w="2130" w:type="dxa"/>
          </w:tcPr>
          <w:p w:rsidR="00B3385C" w:rsidRPr="007E3238" w:rsidRDefault="00B3385C">
            <w:pPr>
              <w:rPr>
                <w:rFonts w:ascii="Times New Roman" w:hAnsi="Times New Roman" w:cs="Times New Roman"/>
                <w:sz w:val="24"/>
                <w:szCs w:val="24"/>
              </w:rPr>
            </w:pPr>
            <w:r w:rsidRPr="007E3238">
              <w:rPr>
                <w:rFonts w:ascii="Times New Roman" w:hAnsi="Times New Roman" w:cs="Times New Roman"/>
                <w:sz w:val="24"/>
                <w:szCs w:val="24"/>
              </w:rPr>
              <w:t>Cita informācija</w:t>
            </w:r>
          </w:p>
        </w:tc>
        <w:tc>
          <w:tcPr>
            <w:tcW w:w="7334" w:type="dxa"/>
            <w:gridSpan w:val="6"/>
          </w:tcPr>
          <w:p w:rsidR="007B4C29" w:rsidRPr="007E3238" w:rsidRDefault="007B4C29" w:rsidP="00CE4258">
            <w:pPr>
              <w:rPr>
                <w:rFonts w:ascii="Times New Roman" w:hAnsi="Times New Roman" w:cs="Times New Roman"/>
                <w:sz w:val="24"/>
                <w:szCs w:val="24"/>
              </w:rPr>
            </w:pPr>
            <w:r w:rsidRPr="007E3238">
              <w:rPr>
                <w:rFonts w:ascii="Times New Roman" w:hAnsi="Times New Roman" w:cs="Times New Roman"/>
                <w:sz w:val="24"/>
                <w:szCs w:val="24"/>
              </w:rPr>
              <w:t xml:space="preserve">Nav </w:t>
            </w:r>
          </w:p>
        </w:tc>
      </w:tr>
      <w:tr w:rsidR="00B3385C" w:rsidRPr="007E3238" w:rsidTr="003A10C4">
        <w:trPr>
          <w:trHeight w:val="572"/>
        </w:trPr>
        <w:tc>
          <w:tcPr>
            <w:tcW w:w="9464" w:type="dxa"/>
            <w:gridSpan w:val="7"/>
          </w:tcPr>
          <w:p w:rsidR="00B3385C" w:rsidRPr="007E3238" w:rsidRDefault="00B3385C" w:rsidP="00E75BF4">
            <w:pPr>
              <w:jc w:val="center"/>
              <w:rPr>
                <w:rFonts w:ascii="Times New Roman" w:hAnsi="Times New Roman" w:cs="Times New Roman"/>
                <w:sz w:val="24"/>
                <w:szCs w:val="24"/>
              </w:rPr>
            </w:pPr>
            <w:r w:rsidRPr="007E3238">
              <w:rPr>
                <w:rFonts w:ascii="Times New Roman" w:hAnsi="Times New Roman" w:cs="Times New Roman"/>
                <w:b/>
                <w:bCs/>
                <w:sz w:val="24"/>
                <w:szCs w:val="24"/>
              </w:rPr>
              <w:t>2.tabula</w:t>
            </w:r>
            <w:r w:rsidRPr="007E3238">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7E3238">
              <w:rPr>
                <w:rFonts w:ascii="Times New Roman" w:hAnsi="Times New Roman" w:cs="Times New Roman"/>
                <w:b/>
                <w:bCs/>
                <w:sz w:val="24"/>
                <w:szCs w:val="24"/>
              </w:rPr>
              <w:br/>
              <w:t>Pasākumi šo saistību izpildei</w:t>
            </w:r>
          </w:p>
        </w:tc>
      </w:tr>
      <w:tr w:rsidR="00CE4258" w:rsidRPr="007E3238" w:rsidTr="00CE4258">
        <w:trPr>
          <w:trHeight w:val="268"/>
        </w:trPr>
        <w:tc>
          <w:tcPr>
            <w:tcW w:w="4644" w:type="dxa"/>
            <w:gridSpan w:val="4"/>
          </w:tcPr>
          <w:p w:rsidR="002401B4" w:rsidRDefault="00CE4258">
            <w:pPr>
              <w:jc w:val="both"/>
              <w:rPr>
                <w:rFonts w:ascii="Times New Roman" w:hAnsi="Times New Roman" w:cs="Times New Roman"/>
                <w:bCs/>
                <w:sz w:val="24"/>
                <w:szCs w:val="24"/>
              </w:rPr>
            </w:pPr>
            <w:r w:rsidRPr="00CE4258">
              <w:rPr>
                <w:rFonts w:ascii="Times New Roman" w:hAnsi="Times New Roman" w:cs="Times New Roman"/>
                <w:bCs/>
                <w:sz w:val="24"/>
                <w:szCs w:val="24"/>
              </w:rPr>
              <w:t xml:space="preserve">Attiecīgā starptautiskā tiesību akta vai starptautiskas institūcijas vai organizācijas </w:t>
            </w:r>
            <w:r w:rsidRPr="00CE4258">
              <w:rPr>
                <w:rFonts w:ascii="Times New Roman" w:hAnsi="Times New Roman" w:cs="Times New Roman"/>
                <w:bCs/>
                <w:sz w:val="24"/>
                <w:szCs w:val="24"/>
              </w:rPr>
              <w:lastRenderedPageBreak/>
              <w:t>dokumenta (turpmāk – starptautiskais dokuments) datums, numurs un nosaukums</w:t>
            </w:r>
          </w:p>
        </w:tc>
        <w:tc>
          <w:tcPr>
            <w:tcW w:w="4820" w:type="dxa"/>
            <w:gridSpan w:val="3"/>
          </w:tcPr>
          <w:p w:rsidR="002401B4" w:rsidRDefault="00CE4258">
            <w:pPr>
              <w:jc w:val="both"/>
              <w:rPr>
                <w:rFonts w:ascii="Times New Roman" w:hAnsi="Times New Roman" w:cs="Times New Roman"/>
                <w:bCs/>
                <w:sz w:val="24"/>
                <w:szCs w:val="24"/>
              </w:rPr>
            </w:pPr>
            <w:r w:rsidRPr="00CE4258">
              <w:rPr>
                <w:rFonts w:ascii="Times New Roman" w:hAnsi="Times New Roman" w:cs="Times New Roman"/>
                <w:bCs/>
                <w:sz w:val="24"/>
                <w:szCs w:val="24"/>
              </w:rPr>
              <w:lastRenderedPageBreak/>
              <w:t xml:space="preserve">Aizpilda, ja ar projektu izpildītas vai tiek uzņemtas saistības, kas izriet no vairāk nekā </w:t>
            </w:r>
            <w:r w:rsidRPr="00CE4258">
              <w:rPr>
                <w:rFonts w:ascii="Times New Roman" w:hAnsi="Times New Roman" w:cs="Times New Roman"/>
                <w:bCs/>
                <w:sz w:val="24"/>
                <w:szCs w:val="24"/>
              </w:rPr>
              <w:lastRenderedPageBreak/>
              <w:t>viena starptautiskā dokumenta, – jānorāda tā pati informācija, kas prasīta instrukcijas 57.1.apakšpunktā un jau tikusi norādīta arī V sadaļas 2.punktā</w:t>
            </w:r>
            <w:r>
              <w:rPr>
                <w:rFonts w:ascii="Times New Roman" w:hAnsi="Times New Roman" w:cs="Times New Roman"/>
                <w:bCs/>
                <w:sz w:val="24"/>
                <w:szCs w:val="24"/>
              </w:rPr>
              <w:t>.</w:t>
            </w:r>
          </w:p>
        </w:tc>
      </w:tr>
      <w:tr w:rsidR="00B3385C" w:rsidRPr="007E3238" w:rsidTr="00CE4258">
        <w:tc>
          <w:tcPr>
            <w:tcW w:w="3045" w:type="dxa"/>
            <w:gridSpan w:val="2"/>
          </w:tcPr>
          <w:p w:rsidR="00B3385C" w:rsidRPr="007E3238" w:rsidRDefault="00B3385C" w:rsidP="003A10C4">
            <w:pPr>
              <w:jc w:val="center"/>
              <w:rPr>
                <w:rFonts w:ascii="Times New Roman" w:hAnsi="Times New Roman" w:cs="Times New Roman"/>
                <w:sz w:val="24"/>
                <w:szCs w:val="24"/>
              </w:rPr>
            </w:pPr>
            <w:r w:rsidRPr="007E3238">
              <w:rPr>
                <w:rFonts w:ascii="Times New Roman" w:hAnsi="Times New Roman" w:cs="Times New Roman"/>
                <w:sz w:val="24"/>
                <w:szCs w:val="24"/>
              </w:rPr>
              <w:lastRenderedPageBreak/>
              <w:t>A</w:t>
            </w:r>
          </w:p>
        </w:tc>
        <w:tc>
          <w:tcPr>
            <w:tcW w:w="3442" w:type="dxa"/>
            <w:gridSpan w:val="3"/>
          </w:tcPr>
          <w:p w:rsidR="00B3385C" w:rsidRPr="007E3238" w:rsidRDefault="00B3385C" w:rsidP="003A10C4">
            <w:pPr>
              <w:jc w:val="center"/>
              <w:rPr>
                <w:rFonts w:ascii="Times New Roman" w:hAnsi="Times New Roman" w:cs="Times New Roman"/>
                <w:sz w:val="24"/>
                <w:szCs w:val="24"/>
              </w:rPr>
            </w:pPr>
            <w:r w:rsidRPr="007E3238">
              <w:rPr>
                <w:rFonts w:ascii="Times New Roman" w:hAnsi="Times New Roman" w:cs="Times New Roman"/>
                <w:sz w:val="24"/>
                <w:szCs w:val="24"/>
              </w:rPr>
              <w:t>B</w:t>
            </w:r>
          </w:p>
        </w:tc>
        <w:tc>
          <w:tcPr>
            <w:tcW w:w="2977" w:type="dxa"/>
            <w:gridSpan w:val="2"/>
          </w:tcPr>
          <w:p w:rsidR="00B3385C" w:rsidRPr="007E3238" w:rsidRDefault="00B3385C" w:rsidP="003A10C4">
            <w:pPr>
              <w:jc w:val="center"/>
              <w:rPr>
                <w:rFonts w:ascii="Times New Roman" w:hAnsi="Times New Roman" w:cs="Times New Roman"/>
                <w:sz w:val="24"/>
                <w:szCs w:val="24"/>
              </w:rPr>
            </w:pPr>
            <w:r w:rsidRPr="007E3238">
              <w:rPr>
                <w:rFonts w:ascii="Times New Roman" w:hAnsi="Times New Roman" w:cs="Times New Roman"/>
                <w:sz w:val="24"/>
                <w:szCs w:val="24"/>
              </w:rPr>
              <w:t>C</w:t>
            </w:r>
          </w:p>
        </w:tc>
      </w:tr>
      <w:tr w:rsidR="00E948E4" w:rsidRPr="007E3238" w:rsidTr="00CE4258">
        <w:tc>
          <w:tcPr>
            <w:tcW w:w="3045" w:type="dxa"/>
            <w:gridSpan w:val="2"/>
          </w:tcPr>
          <w:p w:rsidR="00E948E4" w:rsidRPr="00E948E4" w:rsidRDefault="00E948E4" w:rsidP="00E948E4">
            <w:pPr>
              <w:jc w:val="both"/>
              <w:rPr>
                <w:rFonts w:ascii="Times New Roman" w:hAnsi="Times New Roman" w:cs="Times New Roman"/>
                <w:color w:val="000000" w:themeColor="text1"/>
                <w:sz w:val="24"/>
                <w:szCs w:val="24"/>
              </w:rPr>
            </w:pPr>
            <w:r w:rsidRPr="00E948E4">
              <w:rPr>
                <w:rFonts w:ascii="Times New Roman" w:hAnsi="Times New Roman" w:cs="Times New Roman"/>
                <w:color w:val="000000" w:themeColor="text1"/>
                <w:sz w:val="24"/>
                <w:szCs w:val="24"/>
              </w:rPr>
              <w:t xml:space="preserve">Starptautiskās saistības (pēc būtības), kas izriet no norādītā starptautiskā dokumenta. </w:t>
            </w:r>
          </w:p>
          <w:p w:rsidR="002401B4" w:rsidRDefault="00E948E4">
            <w:pPr>
              <w:ind w:firstLine="300"/>
              <w:jc w:val="both"/>
              <w:rPr>
                <w:rFonts w:ascii="Times New Roman" w:hAnsi="Times New Roman"/>
                <w:color w:val="000000" w:themeColor="text1"/>
                <w:sz w:val="24"/>
              </w:rPr>
            </w:pPr>
            <w:r w:rsidRPr="00E948E4">
              <w:rPr>
                <w:rFonts w:ascii="Times New Roman" w:hAnsi="Times New Roman" w:cs="Times New Roman"/>
                <w:color w:val="000000" w:themeColor="text1"/>
                <w:sz w:val="24"/>
                <w:szCs w:val="24"/>
              </w:rPr>
              <w:t>Konkrēti veicamie pasākumi vai uzdevumi, kas nepieciešami šo starptautisko saistību izpildei</w:t>
            </w:r>
          </w:p>
        </w:tc>
        <w:tc>
          <w:tcPr>
            <w:tcW w:w="3442" w:type="dxa"/>
            <w:gridSpan w:val="3"/>
          </w:tcPr>
          <w:p w:rsidR="002401B4" w:rsidRDefault="00E948E4">
            <w:pPr>
              <w:jc w:val="both"/>
              <w:rPr>
                <w:rFonts w:ascii="Times New Roman" w:hAnsi="Times New Roman"/>
                <w:color w:val="000000" w:themeColor="text1"/>
                <w:sz w:val="24"/>
              </w:rPr>
            </w:pPr>
            <w:r w:rsidRPr="00E948E4">
              <w:rPr>
                <w:rFonts w:ascii="Times New Roman" w:hAnsi="Times New Roman" w:cs="Times New Roman"/>
                <w:color w:val="000000" w:themeColor="text1"/>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77" w:type="dxa"/>
            <w:gridSpan w:val="2"/>
          </w:tcPr>
          <w:p w:rsidR="00E948E4" w:rsidRPr="00E948E4" w:rsidRDefault="00E948E4" w:rsidP="00E948E4">
            <w:pPr>
              <w:jc w:val="both"/>
              <w:rPr>
                <w:rFonts w:ascii="Times New Roman" w:hAnsi="Times New Roman" w:cs="Times New Roman"/>
                <w:color w:val="000000" w:themeColor="text1"/>
                <w:sz w:val="24"/>
                <w:szCs w:val="24"/>
              </w:rPr>
            </w:pPr>
            <w:r w:rsidRPr="00E948E4">
              <w:rPr>
                <w:rFonts w:ascii="Times New Roman" w:hAnsi="Times New Roman" w:cs="Times New Roman"/>
                <w:color w:val="000000" w:themeColor="text1"/>
                <w:sz w:val="24"/>
                <w:szCs w:val="24"/>
              </w:rPr>
              <w:t xml:space="preserve">Informācija par to, vai starptautiskās saistības, kas minētas šīs tabulas A ailē, tiek izpildītas pilnībā vai daļēji. </w:t>
            </w:r>
          </w:p>
          <w:p w:rsidR="00E948E4" w:rsidRPr="00E948E4" w:rsidRDefault="00E948E4" w:rsidP="00E948E4">
            <w:pPr>
              <w:ind w:firstLine="300"/>
              <w:jc w:val="both"/>
              <w:rPr>
                <w:rFonts w:ascii="Times New Roman" w:hAnsi="Times New Roman" w:cs="Times New Roman"/>
                <w:color w:val="000000" w:themeColor="text1"/>
                <w:sz w:val="24"/>
                <w:szCs w:val="24"/>
              </w:rPr>
            </w:pPr>
            <w:r w:rsidRPr="00E948E4">
              <w:rPr>
                <w:rFonts w:ascii="Times New Roman" w:hAnsi="Times New Roman" w:cs="Times New Roman"/>
                <w:color w:val="000000" w:themeColor="text1"/>
                <w:sz w:val="24"/>
                <w:szCs w:val="24"/>
              </w:rPr>
              <w:t>Ja attiecīgās starptautiskās saistības tiek izpildītas daļēji, sniedz skaidrojumu, kā arī precīzi norāda, kad un kādā veidā starptautiskās saistības tiks izpildītas pilnībā.</w:t>
            </w:r>
          </w:p>
          <w:p w:rsidR="002401B4" w:rsidRDefault="00E948E4">
            <w:pPr>
              <w:ind w:firstLine="300"/>
              <w:jc w:val="both"/>
              <w:rPr>
                <w:rFonts w:ascii="Times New Roman" w:hAnsi="Times New Roman"/>
                <w:color w:val="000000" w:themeColor="text1"/>
                <w:sz w:val="24"/>
              </w:rPr>
            </w:pPr>
            <w:r w:rsidRPr="00E948E4">
              <w:rPr>
                <w:rFonts w:ascii="Times New Roman" w:hAnsi="Times New Roman" w:cs="Times New Roman"/>
                <w:color w:val="000000" w:themeColor="text1"/>
                <w:sz w:val="24"/>
                <w:szCs w:val="24"/>
              </w:rPr>
              <w:t>Norāda institūciju, kas ir atbildīga par šo saistību izpildi pilnībā</w:t>
            </w:r>
          </w:p>
        </w:tc>
      </w:tr>
      <w:tr w:rsidR="00CE4258" w:rsidRPr="007E3238" w:rsidTr="00CE4258">
        <w:tc>
          <w:tcPr>
            <w:tcW w:w="3045" w:type="dxa"/>
            <w:gridSpan w:val="2"/>
          </w:tcPr>
          <w:p w:rsidR="002401B4" w:rsidRDefault="00CE4258">
            <w:pPr>
              <w:jc w:val="both"/>
            </w:pPr>
            <w:r w:rsidRPr="002C26C2">
              <w:rPr>
                <w:rFonts w:ascii="Times New Roman" w:eastAsia="Times New Roman" w:hAnsi="Times New Roman" w:cs="Times New Roman"/>
                <w:sz w:val="24"/>
                <w:szCs w:val="24"/>
                <w:lang w:eastAsia="lv-LV"/>
              </w:rPr>
              <w:t>Noteikumu projekts šo jomu neskar.</w:t>
            </w:r>
          </w:p>
        </w:tc>
        <w:tc>
          <w:tcPr>
            <w:tcW w:w="3442" w:type="dxa"/>
            <w:gridSpan w:val="3"/>
          </w:tcPr>
          <w:p w:rsidR="002401B4" w:rsidRDefault="00CE4258">
            <w:pPr>
              <w:jc w:val="both"/>
            </w:pPr>
            <w:r w:rsidRPr="002C26C2">
              <w:rPr>
                <w:rFonts w:ascii="Times New Roman" w:eastAsia="Times New Roman" w:hAnsi="Times New Roman" w:cs="Times New Roman"/>
                <w:sz w:val="24"/>
                <w:szCs w:val="24"/>
                <w:lang w:eastAsia="lv-LV"/>
              </w:rPr>
              <w:t>Noteikumu projekts šo jomu neskar.</w:t>
            </w:r>
          </w:p>
        </w:tc>
        <w:tc>
          <w:tcPr>
            <w:tcW w:w="2977" w:type="dxa"/>
            <w:gridSpan w:val="2"/>
          </w:tcPr>
          <w:p w:rsidR="002401B4" w:rsidRDefault="00CE4258">
            <w:pPr>
              <w:jc w:val="both"/>
            </w:pPr>
            <w:r w:rsidRPr="002C26C2">
              <w:rPr>
                <w:rFonts w:ascii="Times New Roman" w:eastAsia="Times New Roman" w:hAnsi="Times New Roman" w:cs="Times New Roman"/>
                <w:sz w:val="24"/>
                <w:szCs w:val="24"/>
                <w:lang w:eastAsia="lv-LV"/>
              </w:rPr>
              <w:t>Noteikumu projekts šo jomu neskar.</w:t>
            </w:r>
          </w:p>
        </w:tc>
      </w:tr>
      <w:tr w:rsidR="00CE4258" w:rsidRPr="007E3238" w:rsidTr="000F1344">
        <w:trPr>
          <w:trHeight w:val="471"/>
        </w:trPr>
        <w:tc>
          <w:tcPr>
            <w:tcW w:w="3045" w:type="dxa"/>
            <w:gridSpan w:val="2"/>
          </w:tcPr>
          <w:p w:rsidR="002401B4" w:rsidRDefault="00CE4258">
            <w:pPr>
              <w:rPr>
                <w:rFonts w:ascii="Times New Roman" w:hAnsi="Times New Roman"/>
                <w:color w:val="000000" w:themeColor="text1"/>
                <w:sz w:val="24"/>
              </w:rPr>
            </w:pPr>
            <w:r w:rsidRPr="00CE4258">
              <w:rPr>
                <w:rFonts w:ascii="Times New Roman" w:hAnsi="Times New Roman" w:cs="Times New Roman"/>
                <w:color w:val="000000" w:themeColor="text1"/>
                <w:sz w:val="24"/>
                <w:szCs w:val="24"/>
              </w:rPr>
              <w:t>Vai starptautiskajā dokumentā paredzētās saistības nav pretrunā ar jau esošajām Latvijas Republikas starptautiskajām saistībām</w:t>
            </w:r>
          </w:p>
        </w:tc>
        <w:tc>
          <w:tcPr>
            <w:tcW w:w="6419" w:type="dxa"/>
            <w:gridSpan w:val="5"/>
          </w:tcPr>
          <w:p w:rsidR="00CE4258" w:rsidRPr="007E3238" w:rsidRDefault="00CE4258" w:rsidP="00CE4258">
            <w:pPr>
              <w:rPr>
                <w:rFonts w:ascii="Times New Roman" w:hAnsi="Times New Roman" w:cs="Times New Roman"/>
                <w:sz w:val="24"/>
                <w:szCs w:val="24"/>
              </w:rPr>
            </w:pPr>
            <w:r w:rsidRPr="007E3238">
              <w:rPr>
                <w:rFonts w:ascii="Times New Roman" w:eastAsia="Times New Roman" w:hAnsi="Times New Roman" w:cs="Times New Roman"/>
                <w:sz w:val="24"/>
                <w:szCs w:val="24"/>
                <w:lang w:eastAsia="lv-LV"/>
              </w:rPr>
              <w:t>Noteikumu projekts šo jomu neskar.</w:t>
            </w:r>
          </w:p>
          <w:p w:rsidR="002401B4" w:rsidRDefault="002401B4">
            <w:pPr>
              <w:rPr>
                <w:rFonts w:ascii="Times New Roman" w:hAnsi="Times New Roman"/>
                <w:color w:val="000000" w:themeColor="text1"/>
                <w:sz w:val="24"/>
              </w:rPr>
            </w:pPr>
          </w:p>
        </w:tc>
      </w:tr>
      <w:tr w:rsidR="00CE4258" w:rsidRPr="007E3238" w:rsidTr="00A24B8A">
        <w:tc>
          <w:tcPr>
            <w:tcW w:w="3045" w:type="dxa"/>
            <w:gridSpan w:val="2"/>
          </w:tcPr>
          <w:p w:rsidR="00CE4258" w:rsidRPr="00CE4258" w:rsidRDefault="00B27BBF">
            <w:pPr>
              <w:spacing w:after="200" w:line="276" w:lineRule="auto"/>
              <w:rPr>
                <w:rFonts w:ascii="Times New Roman" w:hAnsi="Times New Roman"/>
                <w:color w:val="000000" w:themeColor="text1"/>
                <w:sz w:val="24"/>
              </w:rPr>
            </w:pPr>
            <w:r w:rsidRPr="00B27BBF">
              <w:rPr>
                <w:rFonts w:ascii="Times New Roman" w:hAnsi="Times New Roman"/>
                <w:color w:val="000000" w:themeColor="text1"/>
                <w:sz w:val="24"/>
              </w:rPr>
              <w:t>Cita informācija</w:t>
            </w:r>
          </w:p>
        </w:tc>
        <w:tc>
          <w:tcPr>
            <w:tcW w:w="6419" w:type="dxa"/>
            <w:gridSpan w:val="5"/>
          </w:tcPr>
          <w:p w:rsidR="002401B4" w:rsidRDefault="00B27BBF">
            <w:pPr>
              <w:spacing w:before="100" w:beforeAutospacing="1" w:after="100" w:afterAutospacing="1" w:line="360" w:lineRule="auto"/>
              <w:rPr>
                <w:rFonts w:ascii="Times New Roman" w:hAnsi="Times New Roman"/>
                <w:color w:val="000000" w:themeColor="text1"/>
                <w:sz w:val="24"/>
              </w:rPr>
            </w:pPr>
            <w:r w:rsidRPr="00B27BBF">
              <w:rPr>
                <w:rFonts w:ascii="Times New Roman" w:hAnsi="Times New Roman"/>
                <w:color w:val="000000" w:themeColor="text1"/>
                <w:sz w:val="24"/>
              </w:rPr>
              <w:t>Nav</w:t>
            </w:r>
          </w:p>
        </w:tc>
      </w:tr>
    </w:tbl>
    <w:p w:rsidR="00C2320A" w:rsidRPr="00F83BA3" w:rsidRDefault="00C2320A">
      <w:pPr>
        <w:rPr>
          <w:rFonts w:ascii="Times New Roman" w:hAnsi="Times New Roman" w:cs="Times New Roman"/>
          <w:sz w:val="24"/>
          <w:szCs w:val="24"/>
        </w:rPr>
      </w:pPr>
    </w:p>
    <w:tbl>
      <w:tblPr>
        <w:tblStyle w:val="TableGrid"/>
        <w:tblW w:w="9464" w:type="dxa"/>
        <w:tblLook w:val="04A0" w:firstRow="1" w:lastRow="0" w:firstColumn="1" w:lastColumn="0" w:noHBand="0" w:noVBand="1"/>
      </w:tblPr>
      <w:tblGrid>
        <w:gridCol w:w="534"/>
        <w:gridCol w:w="3118"/>
        <w:gridCol w:w="5812"/>
      </w:tblGrid>
      <w:tr w:rsidR="00F34055" w:rsidRPr="00F83BA3" w:rsidTr="00682DDB">
        <w:trPr>
          <w:trHeight w:val="395"/>
        </w:trPr>
        <w:tc>
          <w:tcPr>
            <w:tcW w:w="9464" w:type="dxa"/>
            <w:gridSpan w:val="3"/>
            <w:vAlign w:val="center"/>
          </w:tcPr>
          <w:p w:rsidR="00F34055" w:rsidRPr="00F83BA3" w:rsidRDefault="00F34055" w:rsidP="00682DDB">
            <w:pPr>
              <w:jc w:val="center"/>
              <w:rPr>
                <w:rFonts w:ascii="Times New Roman" w:hAnsi="Times New Roman" w:cs="Times New Roman"/>
                <w:sz w:val="24"/>
                <w:szCs w:val="24"/>
              </w:rPr>
            </w:pPr>
            <w:r w:rsidRPr="00F83BA3">
              <w:rPr>
                <w:rFonts w:ascii="Times New Roman" w:hAnsi="Times New Roman" w:cs="Times New Roman"/>
                <w:b/>
                <w:bCs/>
                <w:sz w:val="24"/>
                <w:szCs w:val="24"/>
              </w:rPr>
              <w:t>VI. Sabiedrības līdzdalība un komunikācijas aktivitātes</w:t>
            </w:r>
          </w:p>
        </w:tc>
      </w:tr>
      <w:tr w:rsidR="00F34055" w:rsidRPr="00F83BA3" w:rsidTr="00CE4258">
        <w:tc>
          <w:tcPr>
            <w:tcW w:w="534" w:type="dxa"/>
          </w:tcPr>
          <w:p w:rsidR="00F34055" w:rsidRPr="00F83BA3" w:rsidRDefault="00F34055" w:rsidP="00A24B8A">
            <w:pPr>
              <w:jc w:val="center"/>
              <w:rPr>
                <w:rFonts w:ascii="Times New Roman" w:hAnsi="Times New Roman" w:cs="Times New Roman"/>
                <w:sz w:val="24"/>
                <w:szCs w:val="24"/>
              </w:rPr>
            </w:pPr>
            <w:r w:rsidRPr="00F83BA3">
              <w:rPr>
                <w:rFonts w:ascii="Times New Roman" w:hAnsi="Times New Roman" w:cs="Times New Roman"/>
                <w:sz w:val="24"/>
                <w:szCs w:val="24"/>
              </w:rPr>
              <w:t>1.</w:t>
            </w:r>
          </w:p>
        </w:tc>
        <w:tc>
          <w:tcPr>
            <w:tcW w:w="3118" w:type="dxa"/>
          </w:tcPr>
          <w:p w:rsidR="00F34055" w:rsidRPr="00F83BA3" w:rsidRDefault="00F34055" w:rsidP="00A24B8A">
            <w:pPr>
              <w:rPr>
                <w:rFonts w:ascii="Times New Roman" w:hAnsi="Times New Roman" w:cs="Times New Roman"/>
                <w:sz w:val="24"/>
                <w:szCs w:val="24"/>
              </w:rPr>
            </w:pPr>
            <w:r w:rsidRPr="00F83BA3">
              <w:rPr>
                <w:rFonts w:ascii="Times New Roman" w:hAnsi="Times New Roman" w:cs="Times New Roman"/>
                <w:sz w:val="24"/>
                <w:szCs w:val="24"/>
              </w:rPr>
              <w:t>Plānotās sabiedrības līdzdalības un komunikācijas aktivitātes saistībā ar projektu</w:t>
            </w:r>
          </w:p>
        </w:tc>
        <w:tc>
          <w:tcPr>
            <w:tcW w:w="5812" w:type="dxa"/>
          </w:tcPr>
          <w:p w:rsidR="00F34055" w:rsidRPr="00F83BA3" w:rsidRDefault="00AB2B97" w:rsidP="00516D36">
            <w:pPr>
              <w:jc w:val="both"/>
              <w:rPr>
                <w:rFonts w:ascii="Times New Roman" w:hAnsi="Times New Roman" w:cs="Times New Roman"/>
                <w:sz w:val="24"/>
                <w:szCs w:val="24"/>
              </w:rPr>
            </w:pPr>
            <w:r>
              <w:rPr>
                <w:rFonts w:ascii="Times New Roman" w:hAnsi="Times New Roman" w:cs="Times New Roman"/>
                <w:sz w:val="24"/>
                <w:szCs w:val="24"/>
              </w:rPr>
              <w:t>Noteikumu projekta izstrādes laikā noteikumu projekts</w:t>
            </w:r>
            <w:r w:rsidRPr="002401B4">
              <w:rPr>
                <w:rFonts w:ascii="Times New Roman" w:hAnsi="Times New Roman" w:cs="Times New Roman"/>
                <w:sz w:val="24"/>
                <w:szCs w:val="24"/>
              </w:rPr>
              <w:t xml:space="preserve"> 2014.gada 11.martā tika nosūtīts Konsultatīvajai padomei trešo valstu pilsoņu integrācijai (turpmāk – Konsultatīvā padome), kas tika izveidota, lai veicinātu diskusiju un sadarbību starp institūcijām trešo valstu pilsoņu integrācijas jomā, sekmētu trešo valstu pilsoņu un viņus pārstāvošo nevalstisko organizāciju līdzdalību valsts politikas veidošanā sabiedrības integrācijas jomā.</w:t>
            </w:r>
          </w:p>
        </w:tc>
      </w:tr>
      <w:tr w:rsidR="00F34055" w:rsidRPr="00F83BA3" w:rsidTr="00CE4258">
        <w:tc>
          <w:tcPr>
            <w:tcW w:w="534" w:type="dxa"/>
          </w:tcPr>
          <w:p w:rsidR="00F34055" w:rsidRPr="00F83BA3" w:rsidRDefault="00F34055" w:rsidP="00A24B8A">
            <w:pPr>
              <w:jc w:val="center"/>
              <w:rPr>
                <w:rFonts w:ascii="Times New Roman" w:hAnsi="Times New Roman" w:cs="Times New Roman"/>
                <w:sz w:val="24"/>
                <w:szCs w:val="24"/>
              </w:rPr>
            </w:pPr>
            <w:r w:rsidRPr="00F83BA3">
              <w:rPr>
                <w:rFonts w:ascii="Times New Roman" w:hAnsi="Times New Roman" w:cs="Times New Roman"/>
                <w:sz w:val="24"/>
                <w:szCs w:val="24"/>
              </w:rPr>
              <w:t>2.</w:t>
            </w:r>
          </w:p>
        </w:tc>
        <w:tc>
          <w:tcPr>
            <w:tcW w:w="3118" w:type="dxa"/>
          </w:tcPr>
          <w:p w:rsidR="00F34055" w:rsidRPr="00F83BA3" w:rsidRDefault="00F34055" w:rsidP="00A24B8A">
            <w:pPr>
              <w:rPr>
                <w:rFonts w:ascii="Times New Roman" w:hAnsi="Times New Roman" w:cs="Times New Roman"/>
                <w:sz w:val="24"/>
                <w:szCs w:val="24"/>
              </w:rPr>
            </w:pPr>
            <w:r w:rsidRPr="00F83BA3">
              <w:rPr>
                <w:rFonts w:ascii="Times New Roman" w:hAnsi="Times New Roman" w:cs="Times New Roman"/>
                <w:sz w:val="24"/>
                <w:szCs w:val="24"/>
              </w:rPr>
              <w:t>Sabiedrības līdzdalība projekta izstrādē</w:t>
            </w:r>
          </w:p>
        </w:tc>
        <w:tc>
          <w:tcPr>
            <w:tcW w:w="5812" w:type="dxa"/>
          </w:tcPr>
          <w:p w:rsidR="00F34055" w:rsidRPr="00F83BA3" w:rsidRDefault="00AB2B97" w:rsidP="00516D36">
            <w:pPr>
              <w:pStyle w:val="Default"/>
              <w:jc w:val="both"/>
            </w:pPr>
            <w:r>
              <w:t>Konsultatīvā p</w:t>
            </w:r>
            <w:r w:rsidR="002401B4" w:rsidRPr="002401B4">
              <w:t xml:space="preserve">adome izveidota, pamatojoties uz Nacionālās identitātes, pilsoniskās sabiedrības attīstības un integrācijas politikas pamatnostādnēm 2012. – 2018.gadam (apstiprinātas ar Ministru kabineta 2011.gada 20.oktobra rīkojumu Nr.542). </w:t>
            </w:r>
            <w:r>
              <w:t>Konsultatīvā p</w:t>
            </w:r>
            <w:r w:rsidRPr="002401B4">
              <w:t xml:space="preserve">adome </w:t>
            </w:r>
            <w:r w:rsidR="002401B4" w:rsidRPr="002401B4">
              <w:t xml:space="preserve">ir Kultūras ministrijas konsultatīva institūcija, kuras mērķis ir veicināt diskusiju un sadarbību starp institūcijām trešo valstu pilsoņu integrācijas jomā, sekmēt trešo valstu </w:t>
            </w:r>
            <w:r w:rsidR="002401B4" w:rsidRPr="002401B4">
              <w:lastRenderedPageBreak/>
              <w:t xml:space="preserve">pilsoņu, kā arī viņus pārstāvošo nevalstisko organizāciju līdzdalību valsts politikas sabiedrības integrācijas jomā veidošanā. </w:t>
            </w:r>
            <w:r w:rsidR="002401B4" w:rsidRPr="002401B4">
              <w:br/>
              <w:t>K</w:t>
            </w:r>
            <w:r w:rsidR="00516D36">
              <w:t xml:space="preserve">onsultatīvā padome sastāv no </w:t>
            </w:r>
            <w:r w:rsidR="002401B4" w:rsidRPr="002401B4">
              <w:t>valsts (Kultūras ministrija, Ārlietu ministrija, Iekšlietu ministrija, Izglītības un zinātnes ministrija, Labklājības ministrija, Veselības ministrija, Valsts kanceleja, Pilsonības u</w:t>
            </w:r>
            <w:r w:rsidR="00516D36">
              <w:t xml:space="preserve">n migrācijas lietu pārvalde), </w:t>
            </w:r>
            <w:r w:rsidR="002401B4" w:rsidRPr="002401B4">
              <w:t xml:space="preserve">pašvaldību </w:t>
            </w:r>
            <w:r w:rsidR="00516D36">
              <w:t>institūciju pārstāvjiem</w:t>
            </w:r>
            <w:r w:rsidR="00516D36" w:rsidRPr="002401B4">
              <w:t xml:space="preserve"> </w:t>
            </w:r>
            <w:r w:rsidR="002401B4" w:rsidRPr="002401B4">
              <w:t>(Rīgas pilsētas dome, Daugavpils pil</w:t>
            </w:r>
            <w:r w:rsidR="00516D36">
              <w:t>sētas dome)</w:t>
            </w:r>
            <w:r>
              <w:t xml:space="preserve">, </w:t>
            </w:r>
            <w:r w:rsidR="002401B4" w:rsidRPr="002401B4">
              <w:t>nevalstisko organiz</w:t>
            </w:r>
            <w:r w:rsidR="00516D36">
              <w:t>āciju pārstāvjiem (biedrības</w:t>
            </w:r>
            <w:r w:rsidR="002401B4" w:rsidRPr="002401B4">
              <w:t xml:space="preserve"> - „Latvijas Cilvēktiesību centrs”, „Patvērums „Drošā māja””, „Izglītības attīstības centrs”, „Latvijas Lietuviešu Jauniešu Kopiena”, „Izglītības </w:t>
            </w:r>
            <w:r w:rsidR="00516D36">
              <w:t>un inovāciju attīstības centrs”), kā arī pārstāvjiem no</w:t>
            </w:r>
            <w:r w:rsidR="002401B4" w:rsidRPr="002401B4">
              <w:t xml:space="preserve"> Latvijas Pašvaldību savienība</w:t>
            </w:r>
            <w:r w:rsidR="00516D36">
              <w:t>s</w:t>
            </w:r>
            <w:r w:rsidR="002401B4" w:rsidRPr="002401B4">
              <w:t>, Latvijas Darba devēju konfederācija</w:t>
            </w:r>
            <w:r w:rsidR="00516D36">
              <w:t>s</w:t>
            </w:r>
            <w:r w:rsidR="002401B4" w:rsidRPr="002401B4">
              <w:t>, Latvij</w:t>
            </w:r>
            <w:r w:rsidR="00516D36">
              <w:t>as Brīvo arodbiedrību savienības</w:t>
            </w:r>
            <w:r w:rsidR="002401B4" w:rsidRPr="002401B4">
              <w:t>.</w:t>
            </w:r>
          </w:p>
        </w:tc>
      </w:tr>
      <w:tr w:rsidR="00F34055" w:rsidRPr="00F83BA3" w:rsidTr="00CE4258">
        <w:tc>
          <w:tcPr>
            <w:tcW w:w="534" w:type="dxa"/>
          </w:tcPr>
          <w:p w:rsidR="00F34055" w:rsidRPr="00F83BA3" w:rsidRDefault="00F34055" w:rsidP="00A24B8A">
            <w:pPr>
              <w:jc w:val="center"/>
              <w:rPr>
                <w:rFonts w:ascii="Times New Roman" w:hAnsi="Times New Roman" w:cs="Times New Roman"/>
                <w:sz w:val="24"/>
                <w:szCs w:val="24"/>
              </w:rPr>
            </w:pPr>
            <w:r w:rsidRPr="00F83BA3">
              <w:rPr>
                <w:rFonts w:ascii="Times New Roman" w:hAnsi="Times New Roman" w:cs="Times New Roman"/>
                <w:sz w:val="24"/>
                <w:szCs w:val="24"/>
              </w:rPr>
              <w:lastRenderedPageBreak/>
              <w:t>3.</w:t>
            </w:r>
          </w:p>
        </w:tc>
        <w:tc>
          <w:tcPr>
            <w:tcW w:w="3118" w:type="dxa"/>
          </w:tcPr>
          <w:p w:rsidR="00F34055" w:rsidRPr="00F83BA3" w:rsidRDefault="00F34055" w:rsidP="00A24B8A">
            <w:pPr>
              <w:rPr>
                <w:rFonts w:ascii="Times New Roman" w:hAnsi="Times New Roman" w:cs="Times New Roman"/>
                <w:sz w:val="24"/>
                <w:szCs w:val="24"/>
              </w:rPr>
            </w:pPr>
            <w:r w:rsidRPr="00F83BA3">
              <w:rPr>
                <w:rFonts w:ascii="Times New Roman" w:hAnsi="Times New Roman" w:cs="Times New Roman"/>
                <w:sz w:val="24"/>
                <w:szCs w:val="24"/>
              </w:rPr>
              <w:t>Sabiedrības līdzdalības rezultāti</w:t>
            </w:r>
          </w:p>
        </w:tc>
        <w:tc>
          <w:tcPr>
            <w:tcW w:w="5812" w:type="dxa"/>
          </w:tcPr>
          <w:p w:rsidR="00F34055" w:rsidRPr="002401B4" w:rsidRDefault="002401B4" w:rsidP="002401B4">
            <w:pPr>
              <w:jc w:val="both"/>
              <w:rPr>
                <w:rFonts w:ascii="Times New Roman" w:hAnsi="Times New Roman" w:cs="Times New Roman"/>
                <w:sz w:val="24"/>
                <w:szCs w:val="24"/>
              </w:rPr>
            </w:pPr>
            <w:r w:rsidRPr="002401B4">
              <w:rPr>
                <w:rFonts w:ascii="Times New Roman" w:hAnsi="Times New Roman" w:cs="Times New Roman"/>
                <w:bCs/>
                <w:sz w:val="24"/>
                <w:szCs w:val="24"/>
              </w:rPr>
              <w:t>No Konsultatīvās padomes tikai saņemti</w:t>
            </w:r>
            <w:r w:rsidR="00516D36">
              <w:rPr>
                <w:rFonts w:ascii="Times New Roman" w:hAnsi="Times New Roman" w:cs="Times New Roman"/>
                <w:bCs/>
                <w:sz w:val="24"/>
                <w:szCs w:val="24"/>
              </w:rPr>
              <w:t xml:space="preserve"> ierosinājumi un iebildumi par n</w:t>
            </w:r>
            <w:r w:rsidRPr="002401B4">
              <w:rPr>
                <w:rFonts w:ascii="Times New Roman" w:hAnsi="Times New Roman" w:cs="Times New Roman"/>
                <w:bCs/>
                <w:sz w:val="24"/>
                <w:szCs w:val="24"/>
              </w:rPr>
              <w:t>oteikumu projektu un Kultūras ministrija</w:t>
            </w:r>
            <w:r>
              <w:rPr>
                <w:rFonts w:ascii="Times New Roman" w:hAnsi="Times New Roman" w:cs="Times New Roman"/>
                <w:bCs/>
                <w:sz w:val="24"/>
                <w:szCs w:val="24"/>
              </w:rPr>
              <w:t>,</w:t>
            </w:r>
            <w:r w:rsidRPr="002401B4">
              <w:rPr>
                <w:rFonts w:ascii="Times New Roman" w:hAnsi="Times New Roman" w:cs="Times New Roman"/>
                <w:bCs/>
                <w:sz w:val="24"/>
                <w:szCs w:val="24"/>
              </w:rPr>
              <w:t xml:space="preserve"> izskatot sniegtos </w:t>
            </w:r>
            <w:r w:rsidR="00516D36">
              <w:rPr>
                <w:rFonts w:ascii="Times New Roman" w:hAnsi="Times New Roman" w:cs="Times New Roman"/>
                <w:bCs/>
                <w:sz w:val="24"/>
                <w:szCs w:val="24"/>
              </w:rPr>
              <w:t xml:space="preserve">priekšlikumus un </w:t>
            </w:r>
            <w:r w:rsidRPr="002401B4">
              <w:rPr>
                <w:rFonts w:ascii="Times New Roman" w:hAnsi="Times New Roman" w:cs="Times New Roman"/>
                <w:bCs/>
                <w:sz w:val="24"/>
                <w:szCs w:val="24"/>
              </w:rPr>
              <w:t>iebildumus</w:t>
            </w:r>
            <w:r>
              <w:rPr>
                <w:rFonts w:ascii="Times New Roman" w:hAnsi="Times New Roman" w:cs="Times New Roman"/>
                <w:bCs/>
                <w:sz w:val="24"/>
                <w:szCs w:val="24"/>
              </w:rPr>
              <w:t>,</w:t>
            </w:r>
            <w:r w:rsidRPr="002401B4">
              <w:rPr>
                <w:rFonts w:ascii="Times New Roman" w:hAnsi="Times New Roman" w:cs="Times New Roman"/>
                <w:bCs/>
                <w:sz w:val="24"/>
                <w:szCs w:val="24"/>
              </w:rPr>
              <w:t xml:space="preserve"> 2014.gada 11.aprīlī nosūtīja Konsultatīvajai padomei izziņu ar norādēm par to, ka iebildumi ir ņemti vērā, vai informāciju par saskaņošanā panākto alternatīvo risinājumu.</w:t>
            </w:r>
          </w:p>
        </w:tc>
      </w:tr>
      <w:tr w:rsidR="00F34055" w:rsidRPr="00F83BA3" w:rsidTr="00CE4258">
        <w:tc>
          <w:tcPr>
            <w:tcW w:w="534" w:type="dxa"/>
          </w:tcPr>
          <w:p w:rsidR="00F34055" w:rsidRPr="00F83BA3" w:rsidRDefault="00F34055" w:rsidP="00A24B8A">
            <w:pPr>
              <w:jc w:val="center"/>
              <w:rPr>
                <w:rFonts w:ascii="Times New Roman" w:hAnsi="Times New Roman" w:cs="Times New Roman"/>
                <w:sz w:val="24"/>
                <w:szCs w:val="24"/>
              </w:rPr>
            </w:pPr>
            <w:r w:rsidRPr="00F83BA3">
              <w:rPr>
                <w:rFonts w:ascii="Times New Roman" w:hAnsi="Times New Roman" w:cs="Times New Roman"/>
                <w:sz w:val="24"/>
                <w:szCs w:val="24"/>
              </w:rPr>
              <w:t>4.</w:t>
            </w:r>
          </w:p>
        </w:tc>
        <w:tc>
          <w:tcPr>
            <w:tcW w:w="3118" w:type="dxa"/>
          </w:tcPr>
          <w:p w:rsidR="00F34055" w:rsidRPr="00F83BA3" w:rsidRDefault="00F34055" w:rsidP="00A24B8A">
            <w:pPr>
              <w:rPr>
                <w:rFonts w:ascii="Times New Roman" w:hAnsi="Times New Roman" w:cs="Times New Roman"/>
                <w:sz w:val="24"/>
                <w:szCs w:val="24"/>
              </w:rPr>
            </w:pPr>
            <w:r w:rsidRPr="00F83BA3">
              <w:rPr>
                <w:rFonts w:ascii="Times New Roman" w:hAnsi="Times New Roman" w:cs="Times New Roman"/>
                <w:sz w:val="24"/>
                <w:szCs w:val="24"/>
              </w:rPr>
              <w:t>Cita informācija</w:t>
            </w:r>
          </w:p>
        </w:tc>
        <w:tc>
          <w:tcPr>
            <w:tcW w:w="5812" w:type="dxa"/>
          </w:tcPr>
          <w:p w:rsidR="00F34055" w:rsidRPr="00F83BA3" w:rsidRDefault="00166634" w:rsidP="00166634">
            <w:pPr>
              <w:spacing w:before="100" w:beforeAutospacing="1" w:after="100" w:afterAutospacing="1"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F34055" w:rsidRPr="00F83BA3" w:rsidRDefault="00F34055">
      <w:pPr>
        <w:rPr>
          <w:rFonts w:ascii="Times New Roman" w:hAnsi="Times New Roman" w:cs="Times New Roman"/>
          <w:sz w:val="24"/>
          <w:szCs w:val="24"/>
        </w:rPr>
      </w:pPr>
    </w:p>
    <w:tbl>
      <w:tblPr>
        <w:tblStyle w:val="TableGrid"/>
        <w:tblW w:w="9464" w:type="dxa"/>
        <w:tblLook w:val="04A0" w:firstRow="1" w:lastRow="0" w:firstColumn="1" w:lastColumn="0" w:noHBand="0" w:noVBand="1"/>
      </w:tblPr>
      <w:tblGrid>
        <w:gridCol w:w="534"/>
        <w:gridCol w:w="4110"/>
        <w:gridCol w:w="4820"/>
      </w:tblGrid>
      <w:tr w:rsidR="00F34055" w:rsidRPr="00682DDB" w:rsidTr="00682DDB">
        <w:trPr>
          <w:trHeight w:val="427"/>
        </w:trPr>
        <w:tc>
          <w:tcPr>
            <w:tcW w:w="9464" w:type="dxa"/>
            <w:gridSpan w:val="3"/>
            <w:vAlign w:val="center"/>
          </w:tcPr>
          <w:p w:rsidR="00F34055" w:rsidRPr="00682DDB" w:rsidRDefault="00F34055" w:rsidP="00682DDB">
            <w:pPr>
              <w:jc w:val="center"/>
              <w:rPr>
                <w:rFonts w:ascii="Times New Roman" w:hAnsi="Times New Roman" w:cs="Times New Roman"/>
                <w:sz w:val="24"/>
                <w:szCs w:val="24"/>
              </w:rPr>
            </w:pPr>
            <w:r w:rsidRPr="00682DDB">
              <w:rPr>
                <w:rFonts w:ascii="Times New Roman" w:hAnsi="Times New Roman" w:cs="Times New Roman"/>
                <w:b/>
                <w:bCs/>
                <w:sz w:val="24"/>
                <w:szCs w:val="24"/>
              </w:rPr>
              <w:t>VII. Tiesību akta projekta izpildes nodrošināšana un tās ietekme uz institūcijām</w:t>
            </w:r>
          </w:p>
        </w:tc>
      </w:tr>
      <w:tr w:rsidR="00F34055" w:rsidRPr="00682DDB" w:rsidTr="00682DDB">
        <w:trPr>
          <w:trHeight w:val="335"/>
        </w:trPr>
        <w:tc>
          <w:tcPr>
            <w:tcW w:w="534" w:type="dxa"/>
          </w:tcPr>
          <w:p w:rsidR="00F34055" w:rsidRPr="00682DDB" w:rsidRDefault="00F34055" w:rsidP="00A24B8A">
            <w:pPr>
              <w:jc w:val="center"/>
              <w:rPr>
                <w:rFonts w:ascii="Times New Roman" w:hAnsi="Times New Roman" w:cs="Times New Roman"/>
                <w:sz w:val="24"/>
                <w:szCs w:val="24"/>
              </w:rPr>
            </w:pPr>
            <w:r w:rsidRPr="00682DDB">
              <w:rPr>
                <w:rFonts w:ascii="Times New Roman" w:hAnsi="Times New Roman" w:cs="Times New Roman"/>
                <w:sz w:val="24"/>
                <w:szCs w:val="24"/>
              </w:rPr>
              <w:t>1.</w:t>
            </w:r>
          </w:p>
        </w:tc>
        <w:tc>
          <w:tcPr>
            <w:tcW w:w="4110" w:type="dxa"/>
          </w:tcPr>
          <w:p w:rsidR="00F34055" w:rsidRPr="00682DDB" w:rsidRDefault="00F34055" w:rsidP="00A24B8A">
            <w:pPr>
              <w:rPr>
                <w:rFonts w:ascii="Times New Roman" w:hAnsi="Times New Roman" w:cs="Times New Roman"/>
                <w:sz w:val="24"/>
                <w:szCs w:val="24"/>
              </w:rPr>
            </w:pPr>
            <w:r w:rsidRPr="00682DDB">
              <w:rPr>
                <w:rFonts w:ascii="Times New Roman" w:hAnsi="Times New Roman" w:cs="Times New Roman"/>
                <w:sz w:val="24"/>
                <w:szCs w:val="24"/>
              </w:rPr>
              <w:t>Projekta izpildē iesaistītās institūcijas</w:t>
            </w:r>
          </w:p>
        </w:tc>
        <w:tc>
          <w:tcPr>
            <w:tcW w:w="4820" w:type="dxa"/>
          </w:tcPr>
          <w:p w:rsidR="00F34055" w:rsidRPr="00682DDB" w:rsidRDefault="00B7264B" w:rsidP="00A24B8A">
            <w:pPr>
              <w:rPr>
                <w:rFonts w:ascii="Times New Roman" w:hAnsi="Times New Roman" w:cs="Times New Roman"/>
                <w:sz w:val="24"/>
                <w:szCs w:val="24"/>
              </w:rPr>
            </w:pPr>
            <w:r w:rsidRPr="00682DDB">
              <w:rPr>
                <w:rFonts w:ascii="Times New Roman" w:hAnsi="Times New Roman" w:cs="Times New Roman"/>
                <w:sz w:val="24"/>
                <w:szCs w:val="24"/>
              </w:rPr>
              <w:t>Kultūras ministrija</w:t>
            </w:r>
          </w:p>
        </w:tc>
      </w:tr>
      <w:tr w:rsidR="00F34055" w:rsidRPr="00682DDB" w:rsidTr="00682DDB">
        <w:tc>
          <w:tcPr>
            <w:tcW w:w="534" w:type="dxa"/>
          </w:tcPr>
          <w:p w:rsidR="00F34055" w:rsidRPr="00682DDB" w:rsidRDefault="00F34055" w:rsidP="00A24B8A">
            <w:pPr>
              <w:jc w:val="center"/>
              <w:rPr>
                <w:rFonts w:ascii="Times New Roman" w:hAnsi="Times New Roman" w:cs="Times New Roman"/>
                <w:sz w:val="24"/>
                <w:szCs w:val="24"/>
              </w:rPr>
            </w:pPr>
            <w:r w:rsidRPr="00682DDB">
              <w:rPr>
                <w:rFonts w:ascii="Times New Roman" w:hAnsi="Times New Roman" w:cs="Times New Roman"/>
                <w:sz w:val="24"/>
                <w:szCs w:val="24"/>
              </w:rPr>
              <w:t>2.</w:t>
            </w:r>
          </w:p>
        </w:tc>
        <w:tc>
          <w:tcPr>
            <w:tcW w:w="4110" w:type="dxa"/>
          </w:tcPr>
          <w:p w:rsidR="00F34055" w:rsidRPr="00682DDB" w:rsidRDefault="00F34055" w:rsidP="000F1344">
            <w:pPr>
              <w:rPr>
                <w:rFonts w:ascii="Times New Roman" w:hAnsi="Times New Roman" w:cs="Times New Roman"/>
                <w:sz w:val="24"/>
                <w:szCs w:val="24"/>
              </w:rPr>
            </w:pPr>
            <w:r w:rsidRPr="00682DDB">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820" w:type="dxa"/>
          </w:tcPr>
          <w:p w:rsidR="00F34055" w:rsidRPr="00682DDB" w:rsidRDefault="00B27BBF" w:rsidP="00A24B8A">
            <w:pPr>
              <w:rPr>
                <w:rFonts w:ascii="Times New Roman" w:hAnsi="Times New Roman" w:cs="Times New Roman"/>
                <w:sz w:val="24"/>
                <w:szCs w:val="24"/>
              </w:rPr>
            </w:pPr>
            <w:r w:rsidRPr="00B27BBF">
              <w:rPr>
                <w:rFonts w:ascii="Times New Roman" w:hAnsi="Times New Roman"/>
                <w:sz w:val="24"/>
              </w:rPr>
              <w:t xml:space="preserve">Noteikumu projekts </w:t>
            </w:r>
            <w:r w:rsidR="00682DDB" w:rsidRPr="00682DDB">
              <w:rPr>
                <w:rFonts w:ascii="Times New Roman" w:hAnsi="Times New Roman" w:cs="Times New Roman"/>
                <w:sz w:val="24"/>
                <w:szCs w:val="24"/>
              </w:rPr>
              <w:t>šo jomu neskar.</w:t>
            </w:r>
          </w:p>
        </w:tc>
      </w:tr>
      <w:tr w:rsidR="00F34055" w:rsidRPr="00682DDB" w:rsidTr="00682DDB">
        <w:trPr>
          <w:trHeight w:val="303"/>
        </w:trPr>
        <w:tc>
          <w:tcPr>
            <w:tcW w:w="534" w:type="dxa"/>
          </w:tcPr>
          <w:p w:rsidR="00F34055" w:rsidRPr="00682DDB" w:rsidRDefault="00F34055" w:rsidP="00A24B8A">
            <w:pPr>
              <w:jc w:val="center"/>
              <w:rPr>
                <w:rFonts w:ascii="Times New Roman" w:hAnsi="Times New Roman" w:cs="Times New Roman"/>
                <w:sz w:val="24"/>
                <w:szCs w:val="24"/>
              </w:rPr>
            </w:pPr>
            <w:r w:rsidRPr="00682DDB">
              <w:rPr>
                <w:rFonts w:ascii="Times New Roman" w:hAnsi="Times New Roman" w:cs="Times New Roman"/>
                <w:sz w:val="24"/>
                <w:szCs w:val="24"/>
              </w:rPr>
              <w:t>3.</w:t>
            </w:r>
          </w:p>
        </w:tc>
        <w:tc>
          <w:tcPr>
            <w:tcW w:w="4110" w:type="dxa"/>
          </w:tcPr>
          <w:p w:rsidR="00F34055" w:rsidRPr="00682DDB" w:rsidRDefault="00F34055" w:rsidP="00A24B8A">
            <w:pPr>
              <w:rPr>
                <w:rFonts w:ascii="Times New Roman" w:hAnsi="Times New Roman" w:cs="Times New Roman"/>
                <w:sz w:val="24"/>
                <w:szCs w:val="24"/>
              </w:rPr>
            </w:pPr>
            <w:r w:rsidRPr="00682DDB">
              <w:rPr>
                <w:rFonts w:ascii="Times New Roman" w:hAnsi="Times New Roman" w:cs="Times New Roman"/>
                <w:sz w:val="24"/>
                <w:szCs w:val="24"/>
              </w:rPr>
              <w:t>Cita informācija</w:t>
            </w:r>
          </w:p>
        </w:tc>
        <w:tc>
          <w:tcPr>
            <w:tcW w:w="4820" w:type="dxa"/>
          </w:tcPr>
          <w:p w:rsidR="00F34055" w:rsidRPr="00682DDB" w:rsidRDefault="00827F41" w:rsidP="00166634">
            <w:pPr>
              <w:spacing w:before="100" w:beforeAutospacing="1" w:after="100" w:afterAutospacing="1" w:line="360" w:lineRule="auto"/>
              <w:rPr>
                <w:rFonts w:ascii="Times New Roman" w:eastAsia="Times New Roman" w:hAnsi="Times New Roman" w:cs="Times New Roman"/>
                <w:sz w:val="24"/>
                <w:szCs w:val="24"/>
                <w:lang w:eastAsia="lv-LV"/>
              </w:rPr>
            </w:pPr>
            <w:r w:rsidRPr="00682DDB">
              <w:rPr>
                <w:rFonts w:ascii="Times New Roman" w:eastAsia="Times New Roman" w:hAnsi="Times New Roman" w:cs="Times New Roman"/>
                <w:sz w:val="24"/>
                <w:szCs w:val="24"/>
                <w:lang w:eastAsia="lv-LV"/>
              </w:rPr>
              <w:t>Nav</w:t>
            </w:r>
          </w:p>
        </w:tc>
      </w:tr>
    </w:tbl>
    <w:p w:rsidR="00DE5CC4" w:rsidRDefault="00DE5CC4" w:rsidP="00DE5CC4">
      <w:pPr>
        <w:pStyle w:val="NChar1CharCharCharCharCharChar"/>
      </w:pPr>
    </w:p>
    <w:p w:rsidR="002401B4" w:rsidRDefault="00DE5CC4">
      <w:pPr>
        <w:pStyle w:val="NoSpacing"/>
        <w:tabs>
          <w:tab w:val="right" w:pos="8789"/>
        </w:tabs>
        <w:ind w:left="142"/>
        <w:jc w:val="both"/>
        <w:rPr>
          <w:rFonts w:ascii="Times New Roman" w:hAnsi="Times New Roman"/>
          <w:sz w:val="24"/>
          <w:szCs w:val="24"/>
        </w:rPr>
      </w:pPr>
      <w:r w:rsidRPr="000F1344">
        <w:rPr>
          <w:rFonts w:ascii="Times New Roman" w:hAnsi="Times New Roman"/>
          <w:sz w:val="24"/>
          <w:szCs w:val="24"/>
        </w:rPr>
        <w:t>Kultūras ministre</w:t>
      </w:r>
      <w:r w:rsidR="004D07EE">
        <w:rPr>
          <w:rFonts w:ascii="Times New Roman" w:hAnsi="Times New Roman"/>
          <w:sz w:val="24"/>
          <w:szCs w:val="24"/>
        </w:rPr>
        <w:tab/>
      </w:r>
      <w:r w:rsidRPr="000F1344">
        <w:rPr>
          <w:rFonts w:ascii="Times New Roman" w:hAnsi="Times New Roman"/>
          <w:sz w:val="24"/>
          <w:szCs w:val="24"/>
        </w:rPr>
        <w:t>D.Melbārde</w:t>
      </w:r>
    </w:p>
    <w:p w:rsidR="002401B4" w:rsidRDefault="002401B4">
      <w:pPr>
        <w:pStyle w:val="NoSpacing"/>
        <w:tabs>
          <w:tab w:val="right" w:pos="8789"/>
        </w:tabs>
        <w:ind w:left="142"/>
        <w:jc w:val="both"/>
        <w:rPr>
          <w:rFonts w:ascii="Times New Roman" w:hAnsi="Times New Roman"/>
          <w:sz w:val="24"/>
          <w:szCs w:val="24"/>
        </w:rPr>
      </w:pPr>
    </w:p>
    <w:p w:rsidR="002401B4" w:rsidRDefault="00DE5CC4">
      <w:pPr>
        <w:pStyle w:val="NoSpacing"/>
        <w:tabs>
          <w:tab w:val="right" w:pos="8789"/>
        </w:tabs>
        <w:ind w:left="142"/>
        <w:jc w:val="both"/>
        <w:rPr>
          <w:rFonts w:ascii="Times New Roman" w:hAnsi="Times New Roman"/>
          <w:sz w:val="24"/>
          <w:szCs w:val="24"/>
        </w:rPr>
      </w:pPr>
      <w:r w:rsidRPr="000F1344">
        <w:rPr>
          <w:rFonts w:ascii="Times New Roman" w:hAnsi="Times New Roman"/>
          <w:sz w:val="24"/>
          <w:szCs w:val="24"/>
        </w:rPr>
        <w:t>Vīza: Valsts sekretār</w:t>
      </w:r>
      <w:r w:rsidR="004803D5">
        <w:rPr>
          <w:rFonts w:ascii="Times New Roman" w:hAnsi="Times New Roman"/>
          <w:sz w:val="24"/>
          <w:szCs w:val="24"/>
        </w:rPr>
        <w:t>a p.i.</w:t>
      </w:r>
      <w:r w:rsidR="004D07EE">
        <w:rPr>
          <w:rFonts w:ascii="Times New Roman" w:hAnsi="Times New Roman"/>
          <w:sz w:val="24"/>
          <w:szCs w:val="24"/>
        </w:rPr>
        <w:tab/>
      </w:r>
      <w:r w:rsidR="004D07EE" w:rsidRPr="000F1344">
        <w:rPr>
          <w:rFonts w:ascii="Times New Roman" w:hAnsi="Times New Roman"/>
          <w:sz w:val="24"/>
          <w:szCs w:val="24"/>
        </w:rPr>
        <w:t xml:space="preserve"> </w:t>
      </w:r>
      <w:r w:rsidR="004803D5">
        <w:rPr>
          <w:rFonts w:ascii="Times New Roman" w:hAnsi="Times New Roman"/>
          <w:sz w:val="24"/>
          <w:szCs w:val="24"/>
        </w:rPr>
        <w:t>U.Lielpēters</w:t>
      </w:r>
    </w:p>
    <w:p w:rsidR="00DE5CC4" w:rsidRDefault="00DE5CC4" w:rsidP="00DE5CC4">
      <w:pPr>
        <w:pStyle w:val="NoSpacing"/>
        <w:jc w:val="both"/>
        <w:rPr>
          <w:rFonts w:ascii="Times New Roman" w:hAnsi="Times New Roman"/>
        </w:rPr>
      </w:pPr>
    </w:p>
    <w:p w:rsidR="00516D36" w:rsidRDefault="00516D36" w:rsidP="00DE5CC4">
      <w:pPr>
        <w:pStyle w:val="NoSpacing"/>
        <w:jc w:val="both"/>
        <w:rPr>
          <w:rFonts w:ascii="Times New Roman" w:hAnsi="Times New Roman"/>
        </w:rPr>
      </w:pPr>
    </w:p>
    <w:p w:rsidR="00841CCA" w:rsidRDefault="00841CCA" w:rsidP="00DE5CC4">
      <w:pPr>
        <w:pStyle w:val="NoSpacing"/>
        <w:jc w:val="both"/>
        <w:rPr>
          <w:rFonts w:ascii="Times New Roman" w:hAnsi="Times New Roman"/>
        </w:rPr>
      </w:pPr>
    </w:p>
    <w:sdt>
      <w:sdtPr>
        <w:rPr>
          <w:sz w:val="22"/>
          <w:szCs w:val="22"/>
        </w:rPr>
        <w:alias w:val="Publicēšanas datums"/>
        <w:id w:val="25468537"/>
        <w:placeholder>
          <w:docPart w:val="CDF862F2B3F64106878D51CEA05A02E5"/>
        </w:placeholder>
        <w:dataBinding w:prefixMappings="xmlns:ns0='http://schemas.microsoft.com/office/2006/coverPageProps' " w:xpath="/ns0:CoverPageProperties[1]/ns0:PublishDate[1]" w:storeItemID="{55AF091B-3C7A-41E3-B477-F2FDAA23CFDA}"/>
        <w:date w:fullDate="2014-05-24T00:00:00Z">
          <w:dateFormat w:val="yyyy.MM.dd."/>
          <w:lid w:val="lv-LV"/>
          <w:storeMappedDataAs w:val="dateTime"/>
          <w:calendar w:val="gregorian"/>
        </w:date>
      </w:sdtPr>
      <w:sdtEndPr/>
      <w:sdtContent>
        <w:p w:rsidR="00DE5CC4" w:rsidRPr="00682DDB" w:rsidRDefault="00483E7E" w:rsidP="00DE5CC4">
          <w:pPr>
            <w:pStyle w:val="naisf"/>
            <w:tabs>
              <w:tab w:val="left" w:pos="5760"/>
            </w:tabs>
            <w:spacing w:before="0" w:after="0"/>
            <w:ind w:firstLine="0"/>
            <w:rPr>
              <w:sz w:val="22"/>
              <w:szCs w:val="22"/>
            </w:rPr>
          </w:pPr>
          <w:r>
            <w:rPr>
              <w:sz w:val="22"/>
              <w:szCs w:val="22"/>
            </w:rPr>
            <w:t>2014.05.24.</w:t>
          </w:r>
        </w:p>
      </w:sdtContent>
    </w:sdt>
    <w:p w:rsidR="00DE5CC4" w:rsidRPr="00682DDB" w:rsidRDefault="00707C95" w:rsidP="00DE5CC4">
      <w:pPr>
        <w:pStyle w:val="naisf"/>
        <w:tabs>
          <w:tab w:val="left" w:pos="5760"/>
        </w:tabs>
        <w:spacing w:before="0" w:after="0"/>
        <w:ind w:firstLine="0"/>
        <w:rPr>
          <w:sz w:val="22"/>
          <w:szCs w:val="22"/>
        </w:rPr>
      </w:pPr>
      <w:r>
        <w:rPr>
          <w:sz w:val="22"/>
          <w:szCs w:val="22"/>
        </w:rPr>
        <w:t>2392</w:t>
      </w:r>
    </w:p>
    <w:p w:rsidR="00DE5CC4" w:rsidRPr="00682DDB" w:rsidRDefault="00793626" w:rsidP="00DE5CC4">
      <w:pPr>
        <w:pStyle w:val="naisf"/>
        <w:tabs>
          <w:tab w:val="left" w:pos="5760"/>
        </w:tabs>
        <w:spacing w:before="0" w:after="0"/>
        <w:ind w:firstLine="0"/>
        <w:rPr>
          <w:sz w:val="22"/>
          <w:szCs w:val="22"/>
        </w:rPr>
      </w:pPr>
      <w:r>
        <w:rPr>
          <w:sz w:val="22"/>
          <w:szCs w:val="22"/>
        </w:rPr>
        <w:t>G.Preimanis</w:t>
      </w:r>
      <w:r w:rsidR="00682DDB">
        <w:rPr>
          <w:sz w:val="22"/>
          <w:szCs w:val="22"/>
        </w:rPr>
        <w:t>, 67330</w:t>
      </w:r>
      <w:r w:rsidR="00FA5AF5">
        <w:rPr>
          <w:sz w:val="22"/>
          <w:szCs w:val="22"/>
        </w:rPr>
        <w:t>319</w:t>
      </w:r>
    </w:p>
    <w:p w:rsidR="00DE5CC4" w:rsidRPr="00682DDB" w:rsidRDefault="003E299E" w:rsidP="00DE5CC4">
      <w:pPr>
        <w:pStyle w:val="naisf"/>
        <w:tabs>
          <w:tab w:val="left" w:pos="5760"/>
        </w:tabs>
        <w:spacing w:before="0" w:after="0"/>
        <w:ind w:firstLine="0"/>
        <w:rPr>
          <w:sz w:val="22"/>
          <w:szCs w:val="22"/>
        </w:rPr>
      </w:pPr>
      <w:hyperlink r:id="rId12" w:history="1">
        <w:r w:rsidR="00CC4C78">
          <w:rPr>
            <w:rStyle w:val="Hyperlink"/>
            <w:sz w:val="22"/>
            <w:szCs w:val="22"/>
          </w:rPr>
          <w:t>gatis.preimanis</w:t>
        </w:r>
        <w:r w:rsidR="00CC4C78" w:rsidRPr="00384EBE">
          <w:rPr>
            <w:rStyle w:val="Hyperlink"/>
            <w:sz w:val="22"/>
            <w:szCs w:val="22"/>
          </w:rPr>
          <w:t>@km.gov.lv</w:t>
        </w:r>
      </w:hyperlink>
    </w:p>
    <w:p w:rsidR="00DE5CC4" w:rsidRDefault="00DE5CC4" w:rsidP="00841CCA">
      <w:pPr>
        <w:rPr>
          <w:rFonts w:ascii="Times New Roman" w:hAnsi="Times New Roman"/>
          <w:sz w:val="20"/>
          <w:szCs w:val="20"/>
        </w:rPr>
      </w:pPr>
    </w:p>
    <w:sectPr w:rsidR="00DE5CC4" w:rsidSect="004D07EE">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99E" w:rsidRDefault="003E299E" w:rsidP="007B44DE">
      <w:pPr>
        <w:spacing w:after="0" w:line="240" w:lineRule="auto"/>
      </w:pPr>
      <w:r>
        <w:separator/>
      </w:r>
    </w:p>
  </w:endnote>
  <w:endnote w:type="continuationSeparator" w:id="0">
    <w:p w:rsidR="003E299E" w:rsidRDefault="003E299E" w:rsidP="007B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8" w:rsidRDefault="00930428">
    <w:pPr>
      <w:tabs>
        <w:tab w:val="left" w:pos="7560"/>
      </w:tabs>
      <w:spacing w:after="0" w:line="240" w:lineRule="auto"/>
      <w:jc w:val="both"/>
    </w:pPr>
    <w:r>
      <w:rPr>
        <w:rFonts w:ascii="Times New Roman" w:hAnsi="Times New Roman"/>
      </w:rPr>
      <w:t>KMAnot_26</w:t>
    </w:r>
    <w:r w:rsidRPr="00B27BBF">
      <w:rPr>
        <w:rFonts w:ascii="Times New Roman" w:hAnsi="Times New Roman"/>
      </w:rPr>
      <w:t>0</w:t>
    </w:r>
    <w:r>
      <w:rPr>
        <w:rFonts w:ascii="Times New Roman" w:hAnsi="Times New Roman"/>
      </w:rPr>
      <w:t>5</w:t>
    </w:r>
    <w:r w:rsidRPr="00B27BBF">
      <w:rPr>
        <w:rFonts w:ascii="Times New Roman" w:hAnsi="Times New Roman"/>
      </w:rPr>
      <w:t>2014_ETVVIF_2013; Ministru kabineta noteikumu projekta „Noteikumi par Eiropas Trešo valstu valstspiederīgo integrācijas fonda 2013.gada programmas aktivitāšu īstenošanu”</w:t>
    </w:r>
    <w:r w:rsidRPr="00B27BBF">
      <w:t xml:space="preserve"> </w:t>
    </w:r>
    <w:r w:rsidRPr="004D07EE">
      <w:rPr>
        <w:rFonts w:ascii="Times New Roman" w:hAnsi="Times New Roman"/>
        <w:bCs/>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8" w:rsidRDefault="00930428">
    <w:pPr>
      <w:tabs>
        <w:tab w:val="left" w:pos="7560"/>
      </w:tabs>
      <w:spacing w:after="0" w:line="240" w:lineRule="auto"/>
      <w:jc w:val="both"/>
    </w:pPr>
    <w:r>
      <w:rPr>
        <w:rFonts w:ascii="Times New Roman" w:hAnsi="Times New Roman"/>
      </w:rPr>
      <w:t>KMAnot_2405</w:t>
    </w:r>
    <w:r w:rsidRPr="004D07EE">
      <w:rPr>
        <w:rFonts w:ascii="Times New Roman" w:hAnsi="Times New Roman"/>
      </w:rPr>
      <w:t>2014_ETVVIF_2013</w:t>
    </w:r>
    <w:r w:rsidRPr="004D07EE">
      <w:rPr>
        <w:rFonts w:ascii="Times New Roman" w:hAnsi="Times New Roman"/>
        <w:bCs/>
      </w:rPr>
      <w:t>; Ministru kabineta noteikumu projekta „Noteikumi par Eiropas Trešo valstu valstspiederīgo integrācijas fonda 2013.gada programmas aktivitāšu īstenošanu”</w:t>
    </w:r>
    <w:r w:rsidRPr="004D07EE">
      <w:t xml:space="preserve"> </w:t>
    </w:r>
    <w:r w:rsidRPr="004D07EE">
      <w:rPr>
        <w:rFonts w:ascii="Times New Roman" w:hAnsi="Times New Roman"/>
        <w:bCs/>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99E" w:rsidRDefault="003E299E" w:rsidP="007B44DE">
      <w:pPr>
        <w:spacing w:after="0" w:line="240" w:lineRule="auto"/>
      </w:pPr>
      <w:r>
        <w:separator/>
      </w:r>
    </w:p>
  </w:footnote>
  <w:footnote w:type="continuationSeparator" w:id="0">
    <w:p w:rsidR="003E299E" w:rsidRDefault="003E299E" w:rsidP="007B4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28" w:rsidRDefault="003E299E" w:rsidP="002401B4">
    <w:pPr>
      <w:pStyle w:val="Header"/>
      <w:tabs>
        <w:tab w:val="center" w:pos="4535"/>
        <w:tab w:val="left" w:pos="8085"/>
      </w:tabs>
      <w:rPr>
        <w:rFonts w:ascii="Times New Roman" w:hAnsi="Times New Roman"/>
      </w:rPr>
    </w:pPr>
    <w:sdt>
      <w:sdtPr>
        <w:id w:val="436798182"/>
        <w:docPartObj>
          <w:docPartGallery w:val="Page Numbers (Top of Page)"/>
          <w:docPartUnique/>
        </w:docPartObj>
      </w:sdtPr>
      <w:sdtEndPr>
        <w:rPr>
          <w:rFonts w:ascii="Times New Roman" w:hAnsi="Times New Roman" w:cs="Times New Roman"/>
        </w:rPr>
      </w:sdtEndPr>
      <w:sdtContent>
        <w:r w:rsidR="00930428">
          <w:tab/>
        </w:r>
        <w:r w:rsidR="00930428">
          <w:tab/>
        </w:r>
        <w:r w:rsidR="000C3041" w:rsidRPr="004D07EE">
          <w:rPr>
            <w:rFonts w:ascii="Times New Roman" w:hAnsi="Times New Roman" w:cs="Times New Roman"/>
          </w:rPr>
          <w:fldChar w:fldCharType="begin"/>
        </w:r>
        <w:r w:rsidR="00930428" w:rsidRPr="004D07EE">
          <w:rPr>
            <w:rFonts w:ascii="Times New Roman" w:hAnsi="Times New Roman" w:cs="Times New Roman"/>
          </w:rPr>
          <w:instrText xml:space="preserve"> PAGE   \* MERGEFORMAT </w:instrText>
        </w:r>
        <w:r w:rsidR="000C3041" w:rsidRPr="004D07EE">
          <w:rPr>
            <w:rFonts w:ascii="Times New Roman" w:hAnsi="Times New Roman" w:cs="Times New Roman"/>
          </w:rPr>
          <w:fldChar w:fldCharType="separate"/>
        </w:r>
        <w:r w:rsidR="00CF35F6">
          <w:rPr>
            <w:rFonts w:ascii="Times New Roman" w:hAnsi="Times New Roman" w:cs="Times New Roman"/>
            <w:noProof/>
          </w:rPr>
          <w:t>9</w:t>
        </w:r>
        <w:r w:rsidR="000C3041" w:rsidRPr="004D07EE">
          <w:rPr>
            <w:rFonts w:ascii="Times New Roman" w:hAnsi="Times New Roman" w:cs="Times New Roman"/>
          </w:rPr>
          <w:fldChar w:fldCharType="end"/>
        </w:r>
      </w:sdtContent>
    </w:sdt>
    <w:r w:rsidR="00930428">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44897"/>
    <w:multiLevelType w:val="multilevel"/>
    <w:tmpl w:val="7B2CD6F6"/>
    <w:lvl w:ilvl="0">
      <w:start w:val="1"/>
      <w:numFmt w:val="decimal"/>
      <w:lvlText w:val="%1."/>
      <w:lvlJc w:val="left"/>
      <w:pPr>
        <w:ind w:left="1353" w:hanging="360"/>
      </w:pPr>
      <w:rPr>
        <w:b w:val="0"/>
        <w:color w:val="auto"/>
        <w:sz w:val="28"/>
        <w:szCs w:val="28"/>
      </w:rPr>
    </w:lvl>
    <w:lvl w:ilvl="1">
      <w:start w:val="1"/>
      <w:numFmt w:val="decimal"/>
      <w:isLgl/>
      <w:lvlText w:val="%1.%2."/>
      <w:lvlJc w:val="left"/>
      <w:pPr>
        <w:ind w:left="1590" w:hanging="1230"/>
      </w:pPr>
      <w:rPr>
        <w:rFonts w:hint="default"/>
        <w:b w:val="0"/>
        <w:sz w:val="28"/>
        <w:szCs w:val="28"/>
      </w:rPr>
    </w:lvl>
    <w:lvl w:ilvl="2">
      <w:start w:val="1"/>
      <w:numFmt w:val="decimal"/>
      <w:isLgl/>
      <w:lvlText w:val="%1.%2.%3."/>
      <w:lvlJc w:val="left"/>
      <w:pPr>
        <w:ind w:left="3074"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52BC3AF3"/>
    <w:multiLevelType w:val="multilevel"/>
    <w:tmpl w:val="EA3C809E"/>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7F3620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563E"/>
    <w:rsid w:val="0001138A"/>
    <w:rsid w:val="000406CF"/>
    <w:rsid w:val="00046818"/>
    <w:rsid w:val="000561DE"/>
    <w:rsid w:val="00072C78"/>
    <w:rsid w:val="00091B2A"/>
    <w:rsid w:val="000A57FB"/>
    <w:rsid w:val="000A727A"/>
    <w:rsid w:val="000B7F4E"/>
    <w:rsid w:val="000C3041"/>
    <w:rsid w:val="000D075E"/>
    <w:rsid w:val="000F1344"/>
    <w:rsid w:val="001463C7"/>
    <w:rsid w:val="00154C55"/>
    <w:rsid w:val="00162FC8"/>
    <w:rsid w:val="00166634"/>
    <w:rsid w:val="00175EB8"/>
    <w:rsid w:val="001A28B4"/>
    <w:rsid w:val="001C7C22"/>
    <w:rsid w:val="001E2012"/>
    <w:rsid w:val="001F1F75"/>
    <w:rsid w:val="002401B4"/>
    <w:rsid w:val="002A76EA"/>
    <w:rsid w:val="002B00F5"/>
    <w:rsid w:val="002C348B"/>
    <w:rsid w:val="002D37A4"/>
    <w:rsid w:val="002D75DA"/>
    <w:rsid w:val="002E4FF3"/>
    <w:rsid w:val="00311C06"/>
    <w:rsid w:val="0032326A"/>
    <w:rsid w:val="00326139"/>
    <w:rsid w:val="00333D79"/>
    <w:rsid w:val="00360C7C"/>
    <w:rsid w:val="003A0848"/>
    <w:rsid w:val="003A10C4"/>
    <w:rsid w:val="003B1369"/>
    <w:rsid w:val="003C2C06"/>
    <w:rsid w:val="003D314A"/>
    <w:rsid w:val="003E0220"/>
    <w:rsid w:val="003E299E"/>
    <w:rsid w:val="00404A99"/>
    <w:rsid w:val="0041563E"/>
    <w:rsid w:val="004344F4"/>
    <w:rsid w:val="00450974"/>
    <w:rsid w:val="00451E50"/>
    <w:rsid w:val="004803D5"/>
    <w:rsid w:val="00483E7E"/>
    <w:rsid w:val="004A6A91"/>
    <w:rsid w:val="004D07EE"/>
    <w:rsid w:val="0050788F"/>
    <w:rsid w:val="00516D36"/>
    <w:rsid w:val="00521CC9"/>
    <w:rsid w:val="005255C1"/>
    <w:rsid w:val="00567B16"/>
    <w:rsid w:val="005E70F5"/>
    <w:rsid w:val="00627C22"/>
    <w:rsid w:val="00657C4F"/>
    <w:rsid w:val="00682DDB"/>
    <w:rsid w:val="0068560B"/>
    <w:rsid w:val="006943B7"/>
    <w:rsid w:val="006A11DB"/>
    <w:rsid w:val="006C6DC0"/>
    <w:rsid w:val="006F369B"/>
    <w:rsid w:val="006F3D80"/>
    <w:rsid w:val="007053F1"/>
    <w:rsid w:val="00707C95"/>
    <w:rsid w:val="0071758C"/>
    <w:rsid w:val="00733D6F"/>
    <w:rsid w:val="007710A3"/>
    <w:rsid w:val="00782172"/>
    <w:rsid w:val="007836A6"/>
    <w:rsid w:val="00793626"/>
    <w:rsid w:val="007A5017"/>
    <w:rsid w:val="007B44DE"/>
    <w:rsid w:val="007B4C29"/>
    <w:rsid w:val="007B592F"/>
    <w:rsid w:val="007D56CD"/>
    <w:rsid w:val="007E3238"/>
    <w:rsid w:val="007F2B9A"/>
    <w:rsid w:val="0080247F"/>
    <w:rsid w:val="00802D59"/>
    <w:rsid w:val="00806A5B"/>
    <w:rsid w:val="008113D4"/>
    <w:rsid w:val="0082185C"/>
    <w:rsid w:val="00827F41"/>
    <w:rsid w:val="008357DC"/>
    <w:rsid w:val="00841CCA"/>
    <w:rsid w:val="00870645"/>
    <w:rsid w:val="008821F9"/>
    <w:rsid w:val="008D0854"/>
    <w:rsid w:val="008F78C3"/>
    <w:rsid w:val="009250A4"/>
    <w:rsid w:val="00930428"/>
    <w:rsid w:val="009509A4"/>
    <w:rsid w:val="00972E63"/>
    <w:rsid w:val="009A07A6"/>
    <w:rsid w:val="009A3774"/>
    <w:rsid w:val="009A3DF0"/>
    <w:rsid w:val="009C4767"/>
    <w:rsid w:val="009C6128"/>
    <w:rsid w:val="009D4DC0"/>
    <w:rsid w:val="009F02D0"/>
    <w:rsid w:val="00A111EC"/>
    <w:rsid w:val="00A24B8A"/>
    <w:rsid w:val="00A31C3C"/>
    <w:rsid w:val="00A44C48"/>
    <w:rsid w:val="00AA3F23"/>
    <w:rsid w:val="00AB2B97"/>
    <w:rsid w:val="00AE417E"/>
    <w:rsid w:val="00B27BBF"/>
    <w:rsid w:val="00B3385C"/>
    <w:rsid w:val="00B7264B"/>
    <w:rsid w:val="00B83175"/>
    <w:rsid w:val="00B85668"/>
    <w:rsid w:val="00B975A8"/>
    <w:rsid w:val="00BA10A7"/>
    <w:rsid w:val="00BB0FDD"/>
    <w:rsid w:val="00BB4FE2"/>
    <w:rsid w:val="00BC2EF1"/>
    <w:rsid w:val="00BD0C0D"/>
    <w:rsid w:val="00BD2163"/>
    <w:rsid w:val="00C2320A"/>
    <w:rsid w:val="00C71DFC"/>
    <w:rsid w:val="00C87D2B"/>
    <w:rsid w:val="00C94685"/>
    <w:rsid w:val="00CC4C78"/>
    <w:rsid w:val="00CD7C3D"/>
    <w:rsid w:val="00CE4258"/>
    <w:rsid w:val="00CE6C54"/>
    <w:rsid w:val="00CF35F6"/>
    <w:rsid w:val="00CF4DC7"/>
    <w:rsid w:val="00CF7356"/>
    <w:rsid w:val="00D270F4"/>
    <w:rsid w:val="00D35B2E"/>
    <w:rsid w:val="00D3658D"/>
    <w:rsid w:val="00D62DA7"/>
    <w:rsid w:val="00D9568F"/>
    <w:rsid w:val="00DA60CD"/>
    <w:rsid w:val="00DB6A63"/>
    <w:rsid w:val="00DE464D"/>
    <w:rsid w:val="00DE5CC4"/>
    <w:rsid w:val="00E16806"/>
    <w:rsid w:val="00E6038C"/>
    <w:rsid w:val="00E75BF4"/>
    <w:rsid w:val="00E9221A"/>
    <w:rsid w:val="00E948E4"/>
    <w:rsid w:val="00EF665E"/>
    <w:rsid w:val="00F13701"/>
    <w:rsid w:val="00F34055"/>
    <w:rsid w:val="00F500E8"/>
    <w:rsid w:val="00F55AA1"/>
    <w:rsid w:val="00F60CC3"/>
    <w:rsid w:val="00F82C9C"/>
    <w:rsid w:val="00F83556"/>
    <w:rsid w:val="00F83BA3"/>
    <w:rsid w:val="00F9051A"/>
    <w:rsid w:val="00FA5AF5"/>
    <w:rsid w:val="00FA6CA5"/>
    <w:rsid w:val="00FB741E"/>
    <w:rsid w:val="00FC4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1">
    <w:name w:val="Parastais1"/>
    <w:qFormat/>
    <w:rsid w:val="0041563E"/>
    <w:pPr>
      <w:widowControl w:val="0"/>
      <w:spacing w:before="60" w:after="60" w:line="360" w:lineRule="auto"/>
      <w:ind w:firstLine="720"/>
      <w:jc w:val="both"/>
    </w:pPr>
    <w:rPr>
      <w:rFonts w:ascii="Times New Roman" w:eastAsia="Times New Roman" w:hAnsi="Times New Roman" w:cs="Times New Roman"/>
      <w:sz w:val="26"/>
      <w:szCs w:val="20"/>
    </w:rPr>
  </w:style>
  <w:style w:type="table" w:styleId="TableGrid">
    <w:name w:val="Table Grid"/>
    <w:basedOn w:val="TableNormal"/>
    <w:uiPriority w:val="59"/>
    <w:rsid w:val="00415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B85668"/>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1C7C22"/>
    <w:rPr>
      <w:sz w:val="16"/>
      <w:szCs w:val="16"/>
    </w:rPr>
  </w:style>
  <w:style w:type="paragraph" w:styleId="CommentText">
    <w:name w:val="annotation text"/>
    <w:basedOn w:val="Normal"/>
    <w:link w:val="CommentTextChar"/>
    <w:uiPriority w:val="99"/>
    <w:semiHidden/>
    <w:unhideWhenUsed/>
    <w:rsid w:val="001C7C22"/>
    <w:pPr>
      <w:spacing w:line="240" w:lineRule="auto"/>
    </w:pPr>
    <w:rPr>
      <w:sz w:val="20"/>
      <w:szCs w:val="20"/>
    </w:rPr>
  </w:style>
  <w:style w:type="character" w:customStyle="1" w:styleId="CommentTextChar">
    <w:name w:val="Comment Text Char"/>
    <w:basedOn w:val="DefaultParagraphFont"/>
    <w:link w:val="CommentText"/>
    <w:uiPriority w:val="99"/>
    <w:semiHidden/>
    <w:rsid w:val="001C7C22"/>
    <w:rPr>
      <w:sz w:val="20"/>
      <w:szCs w:val="20"/>
    </w:rPr>
  </w:style>
  <w:style w:type="paragraph" w:styleId="CommentSubject">
    <w:name w:val="annotation subject"/>
    <w:basedOn w:val="CommentText"/>
    <w:next w:val="CommentText"/>
    <w:link w:val="CommentSubjectChar"/>
    <w:uiPriority w:val="99"/>
    <w:semiHidden/>
    <w:unhideWhenUsed/>
    <w:rsid w:val="001C7C22"/>
    <w:rPr>
      <w:b/>
      <w:bCs/>
    </w:rPr>
  </w:style>
  <w:style w:type="character" w:customStyle="1" w:styleId="CommentSubjectChar">
    <w:name w:val="Comment Subject Char"/>
    <w:basedOn w:val="CommentTextChar"/>
    <w:link w:val="CommentSubject"/>
    <w:uiPriority w:val="99"/>
    <w:semiHidden/>
    <w:rsid w:val="001C7C22"/>
    <w:rPr>
      <w:b/>
      <w:bCs/>
      <w:sz w:val="20"/>
      <w:szCs w:val="20"/>
    </w:rPr>
  </w:style>
  <w:style w:type="paragraph" w:styleId="BalloonText">
    <w:name w:val="Balloon Text"/>
    <w:basedOn w:val="Normal"/>
    <w:link w:val="BalloonTextChar"/>
    <w:uiPriority w:val="99"/>
    <w:semiHidden/>
    <w:unhideWhenUsed/>
    <w:rsid w:val="001C7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C22"/>
    <w:rPr>
      <w:rFonts w:ascii="Tahoma" w:hAnsi="Tahoma" w:cs="Tahoma"/>
      <w:sz w:val="16"/>
      <w:szCs w:val="16"/>
    </w:rPr>
  </w:style>
  <w:style w:type="paragraph" w:customStyle="1" w:styleId="naisf">
    <w:name w:val="naisf"/>
    <w:basedOn w:val="Normal"/>
    <w:rsid w:val="00B3385C"/>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782172"/>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semiHidden/>
    <w:rsid w:val="00782172"/>
    <w:rPr>
      <w:rFonts w:ascii="Times New Roman" w:eastAsia="Times New Roman" w:hAnsi="Times New Roman" w:cs="Times New Roman"/>
      <w:sz w:val="24"/>
      <w:szCs w:val="24"/>
      <w:lang w:eastAsia="lv-LV"/>
    </w:rPr>
  </w:style>
  <w:style w:type="character" w:styleId="Hyperlink">
    <w:name w:val="Hyperlink"/>
    <w:basedOn w:val="DefaultParagraphFont"/>
    <w:rsid w:val="00DE5CC4"/>
    <w:rPr>
      <w:color w:val="0000FF"/>
      <w:u w:val="single"/>
    </w:rPr>
  </w:style>
  <w:style w:type="paragraph" w:styleId="NoSpacing">
    <w:name w:val="No Spacing"/>
    <w:uiPriority w:val="1"/>
    <w:qFormat/>
    <w:rsid w:val="00DE5CC4"/>
    <w:pPr>
      <w:spacing w:after="0" w:line="240" w:lineRule="auto"/>
    </w:pPr>
    <w:rPr>
      <w:rFonts w:ascii="Calibri" w:eastAsia="Calibri" w:hAnsi="Calibri" w:cs="Times New Roman"/>
    </w:rPr>
  </w:style>
  <w:style w:type="paragraph" w:customStyle="1" w:styleId="NChar1CharCharCharCharCharChar">
    <w:name w:val="N Char1 Char Char Char Char Char Char"/>
    <w:basedOn w:val="Normal"/>
    <w:autoRedefine/>
    <w:rsid w:val="00DE5CC4"/>
    <w:pPr>
      <w:tabs>
        <w:tab w:val="right" w:pos="9781"/>
      </w:tabs>
      <w:spacing w:after="0"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DE5CC4"/>
    <w:rPr>
      <w:color w:val="808080"/>
    </w:rPr>
  </w:style>
  <w:style w:type="paragraph" w:customStyle="1" w:styleId="tv213">
    <w:name w:val="tv213"/>
    <w:basedOn w:val="Normal"/>
    <w:uiPriority w:val="99"/>
    <w:rsid w:val="002C348B"/>
    <w:pPr>
      <w:spacing w:before="240" w:after="0" w:line="360" w:lineRule="auto"/>
      <w:ind w:firstLine="212"/>
      <w:jc w:val="both"/>
    </w:pPr>
    <w:rPr>
      <w:rFonts w:ascii="Times New Roman" w:eastAsia="Times New Roman" w:hAnsi="Times New Roman" w:cs="Times New Roman"/>
      <w:color w:val="000000"/>
      <w:sz w:val="14"/>
      <w:szCs w:val="14"/>
      <w:lang w:eastAsia="lv-LV"/>
    </w:rPr>
  </w:style>
  <w:style w:type="paragraph" w:customStyle="1" w:styleId="naisc">
    <w:name w:val="naisc"/>
    <w:basedOn w:val="Normal"/>
    <w:rsid w:val="006F3D80"/>
    <w:pPr>
      <w:spacing w:before="75" w:after="75" w:line="240" w:lineRule="auto"/>
      <w:jc w:val="center"/>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B44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4DE"/>
  </w:style>
  <w:style w:type="paragraph" w:customStyle="1" w:styleId="tv2131">
    <w:name w:val="tv2131"/>
    <w:basedOn w:val="Normal"/>
    <w:rsid w:val="00CE425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2401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html">
    <w:name w:val="tv_html"/>
    <w:basedOn w:val="Normal"/>
    <w:rsid w:val="00930428"/>
    <w:pPr>
      <w:spacing w:before="100" w:beforeAutospacing="1" w:after="100" w:afterAutospacing="1" w:line="240" w:lineRule="auto"/>
    </w:pPr>
    <w:rPr>
      <w:rFonts w:ascii="Verdana" w:eastAsia="Times New Roman" w:hAnsi="Verdana" w:cs="Times New Roman"/>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61617">
      <w:bodyDiv w:val="1"/>
      <w:marLeft w:val="0"/>
      <w:marRight w:val="0"/>
      <w:marTop w:val="0"/>
      <w:marBottom w:val="0"/>
      <w:divBdr>
        <w:top w:val="none" w:sz="0" w:space="0" w:color="auto"/>
        <w:left w:val="none" w:sz="0" w:space="0" w:color="auto"/>
        <w:bottom w:val="none" w:sz="0" w:space="0" w:color="auto"/>
        <w:right w:val="none" w:sz="0" w:space="0" w:color="auto"/>
      </w:divBdr>
      <w:divsChild>
        <w:div w:id="1589188896">
          <w:marLeft w:val="0"/>
          <w:marRight w:val="0"/>
          <w:marTop w:val="0"/>
          <w:marBottom w:val="0"/>
          <w:divBdr>
            <w:top w:val="none" w:sz="0" w:space="0" w:color="auto"/>
            <w:left w:val="none" w:sz="0" w:space="0" w:color="auto"/>
            <w:bottom w:val="none" w:sz="0" w:space="0" w:color="auto"/>
            <w:right w:val="none" w:sz="0" w:space="0" w:color="auto"/>
          </w:divBdr>
          <w:divsChild>
            <w:div w:id="1488980248">
              <w:marLeft w:val="0"/>
              <w:marRight w:val="0"/>
              <w:marTop w:val="0"/>
              <w:marBottom w:val="0"/>
              <w:divBdr>
                <w:top w:val="none" w:sz="0" w:space="0" w:color="auto"/>
                <w:left w:val="none" w:sz="0" w:space="0" w:color="auto"/>
                <w:bottom w:val="none" w:sz="0" w:space="0" w:color="auto"/>
                <w:right w:val="none" w:sz="0" w:space="0" w:color="auto"/>
              </w:divBdr>
              <w:divsChild>
                <w:div w:id="1207990666">
                  <w:marLeft w:val="0"/>
                  <w:marRight w:val="0"/>
                  <w:marTop w:val="0"/>
                  <w:marBottom w:val="0"/>
                  <w:divBdr>
                    <w:top w:val="none" w:sz="0" w:space="0" w:color="auto"/>
                    <w:left w:val="none" w:sz="0" w:space="0" w:color="auto"/>
                    <w:bottom w:val="none" w:sz="0" w:space="0" w:color="auto"/>
                    <w:right w:val="none" w:sz="0" w:space="0" w:color="auto"/>
                  </w:divBdr>
                  <w:divsChild>
                    <w:div w:id="1606838228">
                      <w:marLeft w:val="0"/>
                      <w:marRight w:val="0"/>
                      <w:marTop w:val="0"/>
                      <w:marBottom w:val="0"/>
                      <w:divBdr>
                        <w:top w:val="none" w:sz="0" w:space="0" w:color="auto"/>
                        <w:left w:val="none" w:sz="0" w:space="0" w:color="auto"/>
                        <w:bottom w:val="none" w:sz="0" w:space="0" w:color="auto"/>
                        <w:right w:val="none" w:sz="0" w:space="0" w:color="auto"/>
                      </w:divBdr>
                      <w:divsChild>
                        <w:div w:id="937565599">
                          <w:marLeft w:val="0"/>
                          <w:marRight w:val="0"/>
                          <w:marTop w:val="0"/>
                          <w:marBottom w:val="0"/>
                          <w:divBdr>
                            <w:top w:val="none" w:sz="0" w:space="0" w:color="auto"/>
                            <w:left w:val="none" w:sz="0" w:space="0" w:color="auto"/>
                            <w:bottom w:val="none" w:sz="0" w:space="0" w:color="auto"/>
                            <w:right w:val="none" w:sz="0" w:space="0" w:color="auto"/>
                          </w:divBdr>
                          <w:divsChild>
                            <w:div w:id="5627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302057">
      <w:bodyDiv w:val="1"/>
      <w:marLeft w:val="0"/>
      <w:marRight w:val="0"/>
      <w:marTop w:val="0"/>
      <w:marBottom w:val="0"/>
      <w:divBdr>
        <w:top w:val="none" w:sz="0" w:space="0" w:color="auto"/>
        <w:left w:val="none" w:sz="0" w:space="0" w:color="auto"/>
        <w:bottom w:val="none" w:sz="0" w:space="0" w:color="auto"/>
        <w:right w:val="none" w:sz="0" w:space="0" w:color="auto"/>
      </w:divBdr>
      <w:divsChild>
        <w:div w:id="2131239297">
          <w:marLeft w:val="0"/>
          <w:marRight w:val="0"/>
          <w:marTop w:val="0"/>
          <w:marBottom w:val="0"/>
          <w:divBdr>
            <w:top w:val="none" w:sz="0" w:space="0" w:color="auto"/>
            <w:left w:val="none" w:sz="0" w:space="0" w:color="auto"/>
            <w:bottom w:val="none" w:sz="0" w:space="0" w:color="auto"/>
            <w:right w:val="none" w:sz="0" w:space="0" w:color="auto"/>
          </w:divBdr>
          <w:divsChild>
            <w:div w:id="1171488106">
              <w:marLeft w:val="0"/>
              <w:marRight w:val="0"/>
              <w:marTop w:val="0"/>
              <w:marBottom w:val="0"/>
              <w:divBdr>
                <w:top w:val="none" w:sz="0" w:space="0" w:color="auto"/>
                <w:left w:val="none" w:sz="0" w:space="0" w:color="auto"/>
                <w:bottom w:val="none" w:sz="0" w:space="0" w:color="auto"/>
                <w:right w:val="none" w:sz="0" w:space="0" w:color="auto"/>
              </w:divBdr>
              <w:divsChild>
                <w:div w:id="851994483">
                  <w:marLeft w:val="0"/>
                  <w:marRight w:val="0"/>
                  <w:marTop w:val="0"/>
                  <w:marBottom w:val="0"/>
                  <w:divBdr>
                    <w:top w:val="none" w:sz="0" w:space="0" w:color="auto"/>
                    <w:left w:val="none" w:sz="0" w:space="0" w:color="auto"/>
                    <w:bottom w:val="none" w:sz="0" w:space="0" w:color="auto"/>
                    <w:right w:val="none" w:sz="0" w:space="0" w:color="auto"/>
                  </w:divBdr>
                  <w:divsChild>
                    <w:div w:id="883374832">
                      <w:marLeft w:val="0"/>
                      <w:marRight w:val="0"/>
                      <w:marTop w:val="0"/>
                      <w:marBottom w:val="0"/>
                      <w:divBdr>
                        <w:top w:val="none" w:sz="0" w:space="0" w:color="auto"/>
                        <w:left w:val="none" w:sz="0" w:space="0" w:color="auto"/>
                        <w:bottom w:val="none" w:sz="0" w:space="0" w:color="auto"/>
                        <w:right w:val="none" w:sz="0" w:space="0" w:color="auto"/>
                      </w:divBdr>
                      <w:divsChild>
                        <w:div w:id="1590886985">
                          <w:marLeft w:val="0"/>
                          <w:marRight w:val="0"/>
                          <w:marTop w:val="0"/>
                          <w:marBottom w:val="0"/>
                          <w:divBdr>
                            <w:top w:val="none" w:sz="0" w:space="0" w:color="auto"/>
                            <w:left w:val="none" w:sz="0" w:space="0" w:color="auto"/>
                            <w:bottom w:val="none" w:sz="0" w:space="0" w:color="auto"/>
                            <w:right w:val="none" w:sz="0" w:space="0" w:color="auto"/>
                          </w:divBdr>
                          <w:divsChild>
                            <w:div w:id="9208728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82386">
      <w:bodyDiv w:val="1"/>
      <w:marLeft w:val="0"/>
      <w:marRight w:val="0"/>
      <w:marTop w:val="0"/>
      <w:marBottom w:val="0"/>
      <w:divBdr>
        <w:top w:val="none" w:sz="0" w:space="0" w:color="auto"/>
        <w:left w:val="none" w:sz="0" w:space="0" w:color="auto"/>
        <w:bottom w:val="none" w:sz="0" w:space="0" w:color="auto"/>
        <w:right w:val="none" w:sz="0" w:space="0" w:color="auto"/>
      </w:divBdr>
      <w:divsChild>
        <w:div w:id="790782783">
          <w:marLeft w:val="0"/>
          <w:marRight w:val="0"/>
          <w:marTop w:val="0"/>
          <w:marBottom w:val="0"/>
          <w:divBdr>
            <w:top w:val="none" w:sz="0" w:space="0" w:color="auto"/>
            <w:left w:val="none" w:sz="0" w:space="0" w:color="auto"/>
            <w:bottom w:val="none" w:sz="0" w:space="0" w:color="auto"/>
            <w:right w:val="none" w:sz="0" w:space="0" w:color="auto"/>
          </w:divBdr>
          <w:divsChild>
            <w:div w:id="1581792668">
              <w:marLeft w:val="0"/>
              <w:marRight w:val="0"/>
              <w:marTop w:val="0"/>
              <w:marBottom w:val="0"/>
              <w:divBdr>
                <w:top w:val="none" w:sz="0" w:space="0" w:color="auto"/>
                <w:left w:val="none" w:sz="0" w:space="0" w:color="auto"/>
                <w:bottom w:val="none" w:sz="0" w:space="0" w:color="auto"/>
                <w:right w:val="none" w:sz="0" w:space="0" w:color="auto"/>
              </w:divBdr>
              <w:divsChild>
                <w:div w:id="1902449387">
                  <w:marLeft w:val="0"/>
                  <w:marRight w:val="0"/>
                  <w:marTop w:val="0"/>
                  <w:marBottom w:val="0"/>
                  <w:divBdr>
                    <w:top w:val="none" w:sz="0" w:space="0" w:color="auto"/>
                    <w:left w:val="none" w:sz="0" w:space="0" w:color="auto"/>
                    <w:bottom w:val="none" w:sz="0" w:space="0" w:color="auto"/>
                    <w:right w:val="none" w:sz="0" w:space="0" w:color="auto"/>
                  </w:divBdr>
                  <w:divsChild>
                    <w:div w:id="1579708433">
                      <w:marLeft w:val="0"/>
                      <w:marRight w:val="0"/>
                      <w:marTop w:val="0"/>
                      <w:marBottom w:val="0"/>
                      <w:divBdr>
                        <w:top w:val="none" w:sz="0" w:space="0" w:color="auto"/>
                        <w:left w:val="none" w:sz="0" w:space="0" w:color="auto"/>
                        <w:bottom w:val="none" w:sz="0" w:space="0" w:color="auto"/>
                        <w:right w:val="none" w:sz="0" w:space="0" w:color="auto"/>
                      </w:divBdr>
                      <w:divsChild>
                        <w:div w:id="368143300">
                          <w:marLeft w:val="0"/>
                          <w:marRight w:val="0"/>
                          <w:marTop w:val="0"/>
                          <w:marBottom w:val="0"/>
                          <w:divBdr>
                            <w:top w:val="none" w:sz="0" w:space="0" w:color="auto"/>
                            <w:left w:val="none" w:sz="0" w:space="0" w:color="auto"/>
                            <w:bottom w:val="none" w:sz="0" w:space="0" w:color="auto"/>
                            <w:right w:val="none" w:sz="0" w:space="0" w:color="auto"/>
                          </w:divBdr>
                          <w:divsChild>
                            <w:div w:id="8908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82456">
      <w:bodyDiv w:val="1"/>
      <w:marLeft w:val="0"/>
      <w:marRight w:val="0"/>
      <w:marTop w:val="0"/>
      <w:marBottom w:val="0"/>
      <w:divBdr>
        <w:top w:val="none" w:sz="0" w:space="0" w:color="auto"/>
        <w:left w:val="none" w:sz="0" w:space="0" w:color="auto"/>
        <w:bottom w:val="none" w:sz="0" w:space="0" w:color="auto"/>
        <w:right w:val="none" w:sz="0" w:space="0" w:color="auto"/>
      </w:divBdr>
      <w:divsChild>
        <w:div w:id="537008750">
          <w:marLeft w:val="0"/>
          <w:marRight w:val="0"/>
          <w:marTop w:val="0"/>
          <w:marBottom w:val="0"/>
          <w:divBdr>
            <w:top w:val="none" w:sz="0" w:space="0" w:color="auto"/>
            <w:left w:val="none" w:sz="0" w:space="0" w:color="auto"/>
            <w:bottom w:val="none" w:sz="0" w:space="0" w:color="auto"/>
            <w:right w:val="none" w:sz="0" w:space="0" w:color="auto"/>
          </w:divBdr>
          <w:divsChild>
            <w:div w:id="933441947">
              <w:marLeft w:val="0"/>
              <w:marRight w:val="0"/>
              <w:marTop w:val="0"/>
              <w:marBottom w:val="0"/>
              <w:divBdr>
                <w:top w:val="none" w:sz="0" w:space="0" w:color="auto"/>
                <w:left w:val="none" w:sz="0" w:space="0" w:color="auto"/>
                <w:bottom w:val="none" w:sz="0" w:space="0" w:color="auto"/>
                <w:right w:val="none" w:sz="0" w:space="0" w:color="auto"/>
              </w:divBdr>
              <w:divsChild>
                <w:div w:id="1254239293">
                  <w:marLeft w:val="0"/>
                  <w:marRight w:val="0"/>
                  <w:marTop w:val="0"/>
                  <w:marBottom w:val="0"/>
                  <w:divBdr>
                    <w:top w:val="none" w:sz="0" w:space="0" w:color="auto"/>
                    <w:left w:val="none" w:sz="0" w:space="0" w:color="auto"/>
                    <w:bottom w:val="none" w:sz="0" w:space="0" w:color="auto"/>
                    <w:right w:val="none" w:sz="0" w:space="0" w:color="auto"/>
                  </w:divBdr>
                  <w:divsChild>
                    <w:div w:id="11618505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Krumina@k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ikumi.lv/doc.php?id=7475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F862F2B3F64106878D51CEA05A02E5"/>
        <w:category>
          <w:name w:val="Vispārīgi"/>
          <w:gallery w:val="placeholder"/>
        </w:category>
        <w:types>
          <w:type w:val="bbPlcHdr"/>
        </w:types>
        <w:behaviors>
          <w:behavior w:val="content"/>
        </w:behaviors>
        <w:guid w:val="{2B84F650-2324-47CD-95D4-F4FAE292023B}"/>
      </w:docPartPr>
      <w:docPartBody>
        <w:p w:rsidR="00907970" w:rsidRDefault="00907970" w:rsidP="00907970">
          <w:pPr>
            <w:pStyle w:val="CDF862F2B3F64106878D51CEA05A02E5"/>
          </w:pPr>
          <w:r w:rsidRPr="00834A2B">
            <w:rPr>
              <w:rStyle w:val="PlaceholderText"/>
            </w:rPr>
            <w:t>[Publicēšanas 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07970"/>
    <w:rsid w:val="00200D9D"/>
    <w:rsid w:val="0022197D"/>
    <w:rsid w:val="002E377C"/>
    <w:rsid w:val="003036E4"/>
    <w:rsid w:val="004C5B2E"/>
    <w:rsid w:val="00537060"/>
    <w:rsid w:val="00682E50"/>
    <w:rsid w:val="006A2A65"/>
    <w:rsid w:val="006F4BCA"/>
    <w:rsid w:val="00721C77"/>
    <w:rsid w:val="007270A0"/>
    <w:rsid w:val="007A3221"/>
    <w:rsid w:val="008E28AF"/>
    <w:rsid w:val="00907970"/>
    <w:rsid w:val="009574DB"/>
    <w:rsid w:val="00A43FDA"/>
    <w:rsid w:val="00AD1AA2"/>
    <w:rsid w:val="00B8128E"/>
    <w:rsid w:val="00BA1402"/>
    <w:rsid w:val="00C91A15"/>
    <w:rsid w:val="00DC6E55"/>
    <w:rsid w:val="00DD411C"/>
    <w:rsid w:val="00E57E06"/>
    <w:rsid w:val="00E709CA"/>
    <w:rsid w:val="00ED20A9"/>
    <w:rsid w:val="00ED5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970"/>
    <w:rPr>
      <w:color w:val="808080"/>
    </w:rPr>
  </w:style>
  <w:style w:type="paragraph" w:customStyle="1" w:styleId="CDF862F2B3F64106878D51CEA05A02E5">
    <w:name w:val="CDF862F2B3F64106878D51CEA05A02E5"/>
    <w:rsid w:val="009079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95B7E5-6CF1-46BA-86E2-85AEA707D7E5}">
  <ds:schemaRefs>
    <ds:schemaRef ds:uri="http://schemas.openxmlformats.org/officeDocument/2006/bibliography"/>
  </ds:schemaRefs>
</ds:datastoreItem>
</file>

<file path=customXml/itemProps3.xml><?xml version="1.0" encoding="utf-8"?>
<ds:datastoreItem xmlns:ds="http://schemas.openxmlformats.org/officeDocument/2006/customXml" ds:itemID="{06CABA28-72FA-429B-A4F7-C3B6710A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12908</Words>
  <Characters>7359</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Eiropas Trešo valstu valstspiederīgo integrācijas fonda 2013.gada programmas aktivitāšu īstenošanu” sākotnējās ietekmes novērtējuma ziņojums (anotācija)</vt:lpstr>
      <vt:lpstr/>
    </vt:vector>
  </TitlesOfParts>
  <Company>LR Kultūras Ministrija</Company>
  <LinksUpToDate>false</LinksUpToDate>
  <CharactersWithSpaces>20227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Eiropas Trešo valstu valstspiederīgo integrācijas fonda 2013.gada programmas aktivitāšu īstenošanu” sākotnējās ietekmes novērtējuma ziņojums (anotācija)</dc:title>
  <dc:subject>anotācija</dc:subject>
  <dc:creator>Gatis Preimanis</dc:creator>
  <dc:description>67330314
Gatis.Preimanis@km.gov.lv</dc:description>
  <cp:lastModifiedBy>Laimdota Adlere</cp:lastModifiedBy>
  <cp:revision>4</cp:revision>
  <cp:lastPrinted>2014-05-26T10:15:00Z</cp:lastPrinted>
  <dcterms:created xsi:type="dcterms:W3CDTF">2014-05-30T11:00:00Z</dcterms:created>
  <dcterms:modified xsi:type="dcterms:W3CDTF">2014-05-30T11:00:00Z</dcterms:modified>
</cp:coreProperties>
</file>